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D63" w:rsidRDefault="00371D63" w:rsidP="00DD6793">
      <w:pPr>
        <w:shd w:val="clear" w:color="auto" w:fill="FFFFFF"/>
        <w:spacing w:after="150" w:line="240" w:lineRule="auto"/>
        <w:jc w:val="both"/>
        <w:outlineLvl w:val="1"/>
        <w:rPr>
          <w:rFonts w:ascii="Verdana" w:eastAsia="Times New Roman" w:hAnsi="Verdana" w:cs="Times New Roman"/>
          <w:b/>
          <w:bCs/>
          <w:color w:val="000000"/>
          <w:sz w:val="42"/>
          <w:szCs w:val="42"/>
          <w:lang w:eastAsia="fr-FR"/>
        </w:rPr>
      </w:pPr>
    </w:p>
    <w:p w:rsidR="00371D63" w:rsidRDefault="00371D63" w:rsidP="00DD6793">
      <w:pPr>
        <w:shd w:val="clear" w:color="auto" w:fill="FFFFFF"/>
        <w:spacing w:after="150" w:line="240" w:lineRule="auto"/>
        <w:jc w:val="both"/>
        <w:outlineLvl w:val="1"/>
        <w:rPr>
          <w:rFonts w:ascii="Verdana" w:eastAsia="Times New Roman" w:hAnsi="Verdana" w:cs="Times New Roman"/>
          <w:b/>
          <w:bCs/>
          <w:color w:val="000000"/>
          <w:sz w:val="42"/>
          <w:szCs w:val="42"/>
          <w:lang w:eastAsia="fr-FR"/>
        </w:rPr>
      </w:pPr>
      <w:r>
        <w:rPr>
          <w:rFonts w:ascii="Verdana" w:eastAsia="Times New Roman" w:hAnsi="Verdana" w:cs="Times New Roman"/>
          <w:b/>
          <w:bCs/>
          <w:color w:val="000000"/>
          <w:sz w:val="42"/>
          <w:szCs w:val="42"/>
          <w:lang w:eastAsia="fr-FR"/>
        </w:rPr>
        <w:t xml:space="preserve">Observatoire des Inégalités </w:t>
      </w:r>
    </w:p>
    <w:p w:rsidR="00371D63" w:rsidRPr="00371D63" w:rsidRDefault="00371D63" w:rsidP="00DD6793">
      <w:pPr>
        <w:shd w:val="clear" w:color="auto" w:fill="FFFFFF"/>
        <w:spacing w:after="150" w:line="240" w:lineRule="auto"/>
        <w:jc w:val="both"/>
        <w:outlineLvl w:val="1"/>
        <w:rPr>
          <w:rFonts w:ascii="Verdana" w:eastAsia="Times New Roman" w:hAnsi="Verdana" w:cs="Times New Roman"/>
          <w:b/>
          <w:bCs/>
          <w:color w:val="FF0000"/>
          <w:sz w:val="42"/>
          <w:szCs w:val="42"/>
          <w:lang w:eastAsia="fr-FR"/>
        </w:rPr>
      </w:pPr>
      <w:r w:rsidRPr="00633D63">
        <w:rPr>
          <w:rFonts w:ascii="Verdana" w:eastAsia="Times New Roman" w:hAnsi="Verdana" w:cs="Times New Roman"/>
          <w:b/>
          <w:bCs/>
          <w:color w:val="FF0000"/>
          <w:sz w:val="42"/>
          <w:szCs w:val="42"/>
          <w:lang w:eastAsia="fr-FR"/>
        </w:rPr>
        <w:t>"</w:t>
      </w:r>
      <w:r w:rsidRPr="00371D63">
        <w:rPr>
          <w:rFonts w:ascii="Verdana" w:eastAsia="Times New Roman" w:hAnsi="Verdana" w:cs="Times New Roman"/>
          <w:b/>
          <w:bCs/>
          <w:color w:val="FF0000"/>
          <w:sz w:val="42"/>
          <w:szCs w:val="42"/>
          <w:lang w:eastAsia="fr-FR"/>
        </w:rPr>
        <w:t>La France populaire décroche, qui s’en soucie ?</w:t>
      </w:r>
      <w:r w:rsidRPr="00633D63">
        <w:rPr>
          <w:rFonts w:ascii="Verdana" w:eastAsia="Times New Roman" w:hAnsi="Verdana" w:cs="Times New Roman"/>
          <w:b/>
          <w:bCs/>
          <w:color w:val="FF0000"/>
          <w:sz w:val="42"/>
          <w:szCs w:val="42"/>
          <w:lang w:eastAsia="fr-FR"/>
        </w:rPr>
        <w:t>"</w:t>
      </w:r>
    </w:p>
    <w:p w:rsid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b/>
          <w:bCs/>
          <w:color w:val="000000"/>
          <w:sz w:val="21"/>
          <w:szCs w:val="21"/>
          <w:lang w:eastAsia="fr-FR"/>
        </w:rPr>
      </w:pPr>
      <w:r w:rsidRPr="00371D63">
        <w:rPr>
          <w:rFonts w:ascii="Helvetica" w:eastAsia="Times New Roman" w:hAnsi="Helvetica" w:cs="Helvetica"/>
          <w:color w:val="000000"/>
          <w:sz w:val="21"/>
          <w:szCs w:val="21"/>
          <w:lang w:eastAsia="fr-FR"/>
        </w:rPr>
        <w:t>9 septembre 2014 - </w:t>
      </w:r>
      <w:r w:rsidRPr="00371D63">
        <w:rPr>
          <w:rFonts w:ascii="Helvetica" w:eastAsia="Times New Roman" w:hAnsi="Helvetica" w:cs="Helvetica"/>
          <w:b/>
          <w:bCs/>
          <w:color w:val="000000"/>
          <w:sz w:val="21"/>
          <w:szCs w:val="21"/>
          <w:lang w:eastAsia="fr-FR"/>
        </w:rPr>
        <w:t>Depuis 2008, le niveau de vie des plus</w:t>
      </w:r>
      <w:bookmarkStart w:id="0" w:name="_GoBack"/>
      <w:bookmarkEnd w:id="0"/>
      <w:r w:rsidRPr="00371D63">
        <w:rPr>
          <w:rFonts w:ascii="Helvetica" w:eastAsia="Times New Roman" w:hAnsi="Helvetica" w:cs="Helvetica"/>
          <w:b/>
          <w:bCs/>
          <w:color w:val="000000"/>
          <w:sz w:val="21"/>
          <w:szCs w:val="21"/>
          <w:lang w:eastAsia="fr-FR"/>
        </w:rPr>
        <w:t xml:space="preserve"> démunis diminue. Une crise qui alimente les tensions sociales, mais n’inquiète pas plus que ça les couches favorisées, dont les revenus continuent à augmenter. Par Louis </w:t>
      </w:r>
      <w:proofErr w:type="spellStart"/>
      <w:r w:rsidRPr="00371D63">
        <w:rPr>
          <w:rFonts w:ascii="Helvetica" w:eastAsia="Times New Roman" w:hAnsi="Helvetica" w:cs="Helvetica"/>
          <w:b/>
          <w:bCs/>
          <w:color w:val="000000"/>
          <w:sz w:val="21"/>
          <w:szCs w:val="21"/>
          <w:lang w:eastAsia="fr-FR"/>
        </w:rPr>
        <w:t>Maurin</w:t>
      </w:r>
      <w:proofErr w:type="spellEnd"/>
      <w:r w:rsidRPr="00371D63">
        <w:rPr>
          <w:rFonts w:ascii="Helvetica" w:eastAsia="Times New Roman" w:hAnsi="Helvetica" w:cs="Helvetica"/>
          <w:b/>
          <w:bCs/>
          <w:color w:val="000000"/>
          <w:sz w:val="21"/>
          <w:szCs w:val="21"/>
          <w:lang w:eastAsia="fr-FR"/>
        </w:rPr>
        <w:t>, directeur de l’Observatoire des inégalités.</w:t>
      </w:r>
    </w:p>
    <w:p w:rsidR="00A31CE7" w:rsidRPr="00A31CE7" w:rsidRDefault="00DD6793" w:rsidP="00DD6793">
      <w:pPr>
        <w:shd w:val="clear" w:color="auto" w:fill="FFFFFF"/>
        <w:spacing w:before="100" w:beforeAutospacing="1" w:after="100" w:afterAutospacing="1" w:line="330" w:lineRule="atLeast"/>
        <w:jc w:val="both"/>
        <w:rPr>
          <w:rFonts w:ascii="Helvetica" w:eastAsia="Times New Roman" w:hAnsi="Helvetica" w:cs="Helvetica"/>
          <w:bCs/>
          <w:color w:val="000000"/>
          <w:sz w:val="21"/>
          <w:szCs w:val="21"/>
          <w:lang w:eastAsia="fr-FR"/>
        </w:rPr>
      </w:pPr>
      <w:hyperlink r:id="rId5" w:history="1">
        <w:r w:rsidR="00A31CE7" w:rsidRPr="00A31CE7">
          <w:rPr>
            <w:rStyle w:val="Lienhypertexte"/>
            <w:rFonts w:ascii="Helvetica" w:eastAsia="Times New Roman" w:hAnsi="Helvetica" w:cs="Helvetica"/>
            <w:bCs/>
            <w:sz w:val="21"/>
            <w:szCs w:val="21"/>
            <w:lang w:eastAsia="fr-FR"/>
          </w:rPr>
          <w:t>http://www.inegalites.fr/spip.php?page=article&amp;id_article=1930</w:t>
        </w:r>
      </w:hyperlink>
      <w:r w:rsidR="00A31CE7" w:rsidRPr="00A31CE7">
        <w:rPr>
          <w:rFonts w:ascii="Helvetica" w:eastAsia="Times New Roman" w:hAnsi="Helvetica" w:cs="Helvetica"/>
          <w:bCs/>
          <w:color w:val="000000"/>
          <w:sz w:val="21"/>
          <w:szCs w:val="21"/>
          <w:lang w:eastAsia="fr-FR"/>
        </w:rPr>
        <w:t xml:space="preserve"> </w:t>
      </w:r>
    </w:p>
    <w:p w:rsidR="00F61413" w:rsidRPr="00F61413" w:rsidRDefault="00F61413" w:rsidP="00DD6793">
      <w:pPr>
        <w:pStyle w:val="Sansinterligne"/>
        <w:jc w:val="both"/>
        <w:rPr>
          <w:lang w:eastAsia="fr-FR"/>
        </w:rPr>
      </w:pPr>
      <w:r w:rsidRPr="00F61413">
        <w:rPr>
          <w:lang w:eastAsia="fr-FR"/>
        </w:rPr>
        <w:t xml:space="preserve">Louis </w:t>
      </w:r>
      <w:proofErr w:type="spellStart"/>
      <w:r w:rsidRPr="00F61413">
        <w:rPr>
          <w:lang w:eastAsia="fr-FR"/>
        </w:rPr>
        <w:t>Maurin</w:t>
      </w:r>
      <w:proofErr w:type="spellEnd"/>
      <w:r w:rsidRPr="00F61413">
        <w:rPr>
          <w:lang w:eastAsia="fr-FR"/>
        </w:rPr>
        <w:t>, directeur de l’Observatoire des inégalités.</w:t>
      </w:r>
    </w:p>
    <w:p w:rsidR="00F61413" w:rsidRPr="00371D63" w:rsidRDefault="00F61413" w:rsidP="00DD6793">
      <w:pPr>
        <w:pStyle w:val="Sansinterligne"/>
        <w:jc w:val="both"/>
        <w:rPr>
          <w:lang w:eastAsia="fr-FR"/>
        </w:rPr>
      </w:pPr>
      <w:r w:rsidRPr="00F61413">
        <w:rPr>
          <w:lang w:eastAsia="fr-FR"/>
        </w:rPr>
        <w:t>Auteur de « Déchiffrer la société », éditions La découverte, 2009.</w:t>
      </w:r>
    </w:p>
    <w:p w:rsidR="00371D63" w:rsidRPr="00371D63" w:rsidRDefault="00DD6793" w:rsidP="00DD6793">
      <w:pPr>
        <w:shd w:val="clear" w:color="auto" w:fill="FFFFFF"/>
        <w:spacing w:after="0" w:line="330" w:lineRule="atLeast"/>
        <w:jc w:val="both"/>
        <w:rPr>
          <w:rFonts w:ascii="Helvetica" w:eastAsia="Times New Roman" w:hAnsi="Helvetica" w:cs="Helvetica"/>
          <w:color w:val="000000"/>
          <w:sz w:val="21"/>
          <w:szCs w:val="21"/>
          <w:lang w:eastAsia="fr-FR"/>
        </w:rPr>
      </w:pPr>
      <w:r>
        <w:rPr>
          <w:rFonts w:ascii="Helvetica" w:eastAsia="Times New Roman" w:hAnsi="Helvetica" w:cs="Helvetica"/>
          <w:color w:val="000000"/>
          <w:sz w:val="21"/>
          <w:szCs w:val="21"/>
          <w:lang w:eastAsia="fr-FR"/>
        </w:rPr>
        <w:pict>
          <v:rect id="_x0000_i1025" style="width:0;height:1.5pt" o:hralign="center" o:hrstd="t" o:hr="t" fillcolor="#a0a0a0" stroked="f"/>
        </w:pic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21"/>
          <w:szCs w:val="21"/>
          <w:lang w:eastAsia="fr-FR"/>
        </w:rPr>
        <w:t>+ 1 800 euros annuels pour les 10 % les plus riches, - 400 euros pour les 10 % les plus pauvres. Le bilan de l’évolution des revenus sur la période 2008-2011</w:t>
      </w:r>
      <w:r w:rsidRPr="00371D63">
        <w:rPr>
          <w:rFonts w:ascii="Helvetica" w:eastAsia="Times New Roman" w:hAnsi="Helvetica" w:cs="Helvetica"/>
          <w:color w:val="000000"/>
          <w:sz w:val="18"/>
          <w:szCs w:val="18"/>
          <w:lang w:eastAsia="fr-FR"/>
        </w:rPr>
        <w:t> [</w:t>
      </w:r>
      <w:hyperlink r:id="rId6" w:anchor="nb1" w:tooltip="Dernières données disponibles, après impôts et prestations sociales et pour (...)" w:history="1">
        <w:r w:rsidRPr="00371D63">
          <w:rPr>
            <w:rFonts w:ascii="Helvetica" w:eastAsia="Times New Roman" w:hAnsi="Helvetica" w:cs="Helvetica"/>
            <w:b/>
            <w:bCs/>
            <w:color w:val="284463"/>
            <w:sz w:val="18"/>
            <w:szCs w:val="18"/>
            <w:u w:val="single"/>
            <w:lang w:eastAsia="fr-FR"/>
          </w:rPr>
          <w:t>1</w:t>
        </w:r>
      </w:hyperlink>
      <w:r w:rsidRPr="00371D63">
        <w:rPr>
          <w:rFonts w:ascii="Helvetica" w:eastAsia="Times New Roman" w:hAnsi="Helvetica" w:cs="Helvetica"/>
          <w:color w:val="000000"/>
          <w:sz w:val="18"/>
          <w:szCs w:val="18"/>
          <w:lang w:eastAsia="fr-FR"/>
        </w:rPr>
        <w:t>]</w:t>
      </w:r>
      <w:r w:rsidRPr="00371D63">
        <w:rPr>
          <w:rFonts w:ascii="Helvetica" w:eastAsia="Times New Roman" w:hAnsi="Helvetica" w:cs="Helvetica"/>
          <w:color w:val="000000"/>
          <w:sz w:val="21"/>
          <w:szCs w:val="21"/>
          <w:lang w:eastAsia="fr-FR"/>
        </w:rPr>
        <w:t> est sombre pour les milieux populaires. La « baisse généralisée du </w:t>
      </w:r>
      <w:bookmarkStart w:id="1" w:name="mot193_0"/>
      <w:r w:rsidRPr="00371D63">
        <w:rPr>
          <w:rFonts w:ascii="Helvetica" w:eastAsia="Times New Roman" w:hAnsi="Helvetica" w:cs="Helvetica"/>
          <w:color w:val="000000"/>
          <w:sz w:val="21"/>
          <w:szCs w:val="21"/>
          <w:lang w:eastAsia="fr-FR"/>
        </w:rPr>
        <w:fldChar w:fldCharType="begin"/>
      </w:r>
      <w:r w:rsidRPr="00371D63">
        <w:rPr>
          <w:rFonts w:ascii="Helvetica" w:eastAsia="Times New Roman" w:hAnsi="Helvetica" w:cs="Helvetica"/>
          <w:color w:val="000000"/>
          <w:sz w:val="21"/>
          <w:szCs w:val="21"/>
          <w:lang w:eastAsia="fr-FR"/>
        </w:rPr>
        <w:instrText xml:space="preserve"> HYPERLINK "http://www.inegalites.fr/spip.php?page=article&amp;id_article=1930" </w:instrText>
      </w:r>
      <w:r w:rsidRPr="00371D63">
        <w:rPr>
          <w:rFonts w:ascii="Helvetica" w:eastAsia="Times New Roman" w:hAnsi="Helvetica" w:cs="Helvetica"/>
          <w:color w:val="000000"/>
          <w:sz w:val="21"/>
          <w:szCs w:val="21"/>
          <w:lang w:eastAsia="fr-FR"/>
        </w:rPr>
        <w:fldChar w:fldCharType="separate"/>
      </w:r>
      <w:r w:rsidRPr="00371D63">
        <w:rPr>
          <w:rFonts w:ascii="Helvetica" w:eastAsia="Times New Roman" w:hAnsi="Helvetica" w:cs="Helvetica"/>
          <w:b/>
          <w:bCs/>
          <w:color w:val="000000"/>
          <w:sz w:val="21"/>
          <w:szCs w:val="21"/>
          <w:lang w:eastAsia="fr-FR"/>
        </w:rPr>
        <w:t>pouvoir d’achat</w:t>
      </w:r>
      <w:r w:rsidRPr="00371D63">
        <w:rPr>
          <w:rFonts w:ascii="Helvetica" w:eastAsia="Times New Roman" w:hAnsi="Helvetica" w:cs="Helvetica"/>
          <w:color w:val="000000"/>
          <w:sz w:val="21"/>
          <w:szCs w:val="21"/>
          <w:lang w:eastAsia="fr-FR"/>
        </w:rPr>
        <w:fldChar w:fldCharType="end"/>
      </w:r>
      <w:bookmarkEnd w:id="1"/>
      <w:r w:rsidRPr="00371D63">
        <w:rPr>
          <w:rFonts w:ascii="Helvetica" w:eastAsia="Times New Roman" w:hAnsi="Helvetica" w:cs="Helvetica"/>
          <w:color w:val="000000"/>
          <w:sz w:val="21"/>
          <w:szCs w:val="21"/>
          <w:lang w:eastAsia="fr-FR"/>
        </w:rPr>
        <w:t> »</w:t>
      </w:r>
      <w:r w:rsidRPr="00371D63">
        <w:rPr>
          <w:rFonts w:ascii="Helvetica" w:eastAsia="Times New Roman" w:hAnsi="Helvetica" w:cs="Helvetica"/>
          <w:color w:val="000000"/>
          <w:sz w:val="18"/>
          <w:szCs w:val="18"/>
          <w:lang w:eastAsia="fr-FR"/>
        </w:rPr>
        <w:t> [</w:t>
      </w:r>
      <w:hyperlink r:id="rId7" w:anchor="nb2" w:tooltip="L’évolution du pouvoir d’achat, c’est l’évolution du revenu moins (...)" w:history="1">
        <w:r w:rsidRPr="00371D63">
          <w:rPr>
            <w:rFonts w:ascii="Helvetica" w:eastAsia="Times New Roman" w:hAnsi="Helvetica" w:cs="Helvetica"/>
            <w:b/>
            <w:bCs/>
            <w:color w:val="284463"/>
            <w:sz w:val="18"/>
            <w:szCs w:val="18"/>
            <w:u w:val="single"/>
            <w:lang w:eastAsia="fr-FR"/>
          </w:rPr>
          <w:t>2</w:t>
        </w:r>
      </w:hyperlink>
      <w:r w:rsidRPr="00371D63">
        <w:rPr>
          <w:rFonts w:ascii="Helvetica" w:eastAsia="Times New Roman" w:hAnsi="Helvetica" w:cs="Helvetica"/>
          <w:color w:val="000000"/>
          <w:sz w:val="18"/>
          <w:szCs w:val="18"/>
          <w:lang w:eastAsia="fr-FR"/>
        </w:rPr>
        <w:t>]</w:t>
      </w:r>
      <w:r w:rsidRPr="00371D63">
        <w:rPr>
          <w:rFonts w:ascii="Helvetica" w:eastAsia="Times New Roman" w:hAnsi="Helvetica" w:cs="Helvetica"/>
          <w:color w:val="000000"/>
          <w:sz w:val="21"/>
          <w:szCs w:val="21"/>
          <w:lang w:eastAsia="fr-FR"/>
        </w:rPr>
        <w:t>, tant médiatisée, est une imposture : le pouvoir d’achat augmente pour les plus riches et diminue pour les plus pauvres.</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5B367F">
        <w:rPr>
          <w:rFonts w:ascii="Helvetica" w:eastAsia="Times New Roman" w:hAnsi="Helvetica" w:cs="Helvetica"/>
          <w:b/>
          <w:color w:val="FF0000"/>
          <w:sz w:val="21"/>
          <w:szCs w:val="21"/>
          <w:lang w:eastAsia="fr-FR"/>
        </w:rPr>
        <w:t>Bien des catégories sont à l’abri de la crise. Elle ne frappe qu’une partie de la population : les plus modestes, déjà fragilisés par des décennies de chômage. Les jeunes, les ouvriers et les employés, la main d’œuvre peu qualifiée travaillant dans les petites entreprises du secteur privé et les immigrés sont en première ligne.</w:t>
      </w:r>
      <w:r w:rsidRPr="00371D63">
        <w:rPr>
          <w:rFonts w:ascii="Helvetica" w:eastAsia="Times New Roman" w:hAnsi="Helvetica" w:cs="Helvetica"/>
          <w:color w:val="000000"/>
          <w:sz w:val="21"/>
          <w:szCs w:val="21"/>
          <w:lang w:eastAsia="fr-FR"/>
        </w:rPr>
        <w:t xml:space="preserve"> Et pourtant, on entend essentiellement le bruit des couches aisées qui continuent d’oser se plaindre d’être matraquées par les impôts. Le gouvernement, dont l’action est formatée par les sondages, a entendu le « ras-le-bol-fiscal ». Il a perdu le sens de la réalité sociale. Les politiques mises en œuvre sont totalement décalées par rapport à la hauteur de l’enjeu.</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noProof/>
          <w:color w:val="000000"/>
          <w:sz w:val="21"/>
          <w:szCs w:val="21"/>
          <w:lang w:eastAsia="fr-FR"/>
        </w:rPr>
        <w:lastRenderedPageBreak/>
        <w:drawing>
          <wp:inline distT="0" distB="0" distL="0" distR="0" wp14:anchorId="362C7AD3" wp14:editId="6370B62F">
            <wp:extent cx="3609975" cy="2695575"/>
            <wp:effectExtent l="0" t="0" r="9525" b="9525"/>
            <wp:docPr id="1" name="Image 1" descr="http://www.inegalites.fr/IMG/jpg/varre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inegalites.fr/IMG/jpg/varrev-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9975" cy="2695575"/>
                    </a:xfrm>
                    <a:prstGeom prst="rect">
                      <a:avLst/>
                    </a:prstGeom>
                    <a:noFill/>
                    <a:ln>
                      <a:noFill/>
                    </a:ln>
                  </pic:spPr>
                </pic:pic>
              </a:graphicData>
            </a:graphic>
          </wp:inline>
        </w:drawing>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b/>
          <w:color w:val="000000"/>
          <w:sz w:val="21"/>
          <w:szCs w:val="21"/>
          <w:lang w:eastAsia="fr-FR"/>
        </w:rPr>
        <w:t>Trois France se distinguent</w:t>
      </w:r>
      <w:r w:rsidRPr="00371D63">
        <w:rPr>
          <w:rFonts w:ascii="Helvetica" w:eastAsia="Times New Roman" w:hAnsi="Helvetica" w:cs="Helvetica"/>
          <w:color w:val="000000"/>
          <w:sz w:val="21"/>
          <w:szCs w:val="21"/>
          <w:lang w:eastAsia="fr-FR"/>
        </w:rPr>
        <w:t>. Parmi les 30 % les plus riches, les revenus ont continué à progresser entre 2008 et 2011 : + 500 euros gagnés par an pour ceux de la tranche située entre les 70 et les 80 % les plus aisés, jusqu’à + 1 800 euros pour ceux des 10 % supérieurs. La crise, les 20 % du haut ne la connaissent pas vraiment. Entre 2008 et 2009 les cours de la bourse ont été divisés par deux, mais le rattrapage a été rapide. A ce </w:t>
      </w:r>
      <w:bookmarkStart w:id="2" w:name="mot183_1"/>
      <w:r w:rsidRPr="00371D63">
        <w:rPr>
          <w:rFonts w:ascii="Helvetica" w:eastAsia="Times New Roman" w:hAnsi="Helvetica" w:cs="Helvetica"/>
          <w:color w:val="000000"/>
          <w:sz w:val="21"/>
          <w:szCs w:val="21"/>
          <w:lang w:eastAsia="fr-FR"/>
        </w:rPr>
        <w:fldChar w:fldCharType="begin"/>
      </w:r>
      <w:r w:rsidRPr="00371D63">
        <w:rPr>
          <w:rFonts w:ascii="Helvetica" w:eastAsia="Times New Roman" w:hAnsi="Helvetica" w:cs="Helvetica"/>
          <w:color w:val="000000"/>
          <w:sz w:val="21"/>
          <w:szCs w:val="21"/>
          <w:lang w:eastAsia="fr-FR"/>
        </w:rPr>
        <w:instrText xml:space="preserve"> HYPERLINK "http://www.inegalites.fr/spip.php?page=article&amp;id_article=1930" </w:instrText>
      </w:r>
      <w:r w:rsidRPr="00371D63">
        <w:rPr>
          <w:rFonts w:ascii="Helvetica" w:eastAsia="Times New Roman" w:hAnsi="Helvetica" w:cs="Helvetica"/>
          <w:color w:val="000000"/>
          <w:sz w:val="21"/>
          <w:szCs w:val="21"/>
          <w:lang w:eastAsia="fr-FR"/>
        </w:rPr>
        <w:fldChar w:fldCharType="separate"/>
      </w:r>
      <w:r w:rsidRPr="00371D63">
        <w:rPr>
          <w:rFonts w:ascii="Helvetica" w:eastAsia="Times New Roman" w:hAnsi="Helvetica" w:cs="Helvetica"/>
          <w:b/>
          <w:bCs/>
          <w:color w:val="000000"/>
          <w:sz w:val="21"/>
          <w:szCs w:val="21"/>
          <w:lang w:eastAsia="fr-FR"/>
        </w:rPr>
        <w:t>niveau de vie</w:t>
      </w:r>
      <w:r w:rsidRPr="00371D63">
        <w:rPr>
          <w:rFonts w:ascii="Helvetica" w:eastAsia="Times New Roman" w:hAnsi="Helvetica" w:cs="Helvetica"/>
          <w:color w:val="000000"/>
          <w:sz w:val="21"/>
          <w:szCs w:val="21"/>
          <w:lang w:eastAsia="fr-FR"/>
        </w:rPr>
        <w:fldChar w:fldCharType="end"/>
      </w:r>
      <w:bookmarkEnd w:id="2"/>
      <w:r w:rsidRPr="00371D63">
        <w:rPr>
          <w:rFonts w:ascii="Helvetica" w:eastAsia="Times New Roman" w:hAnsi="Helvetica" w:cs="Helvetica"/>
          <w:color w:val="000000"/>
          <w:sz w:val="21"/>
          <w:szCs w:val="21"/>
          <w:lang w:eastAsia="fr-FR"/>
        </w:rPr>
        <w:t> (au moins 2 200 euros par mois pour une personne seule), on vit bien et surtout on continue à gagner plus, même si on est loin des sommets. Mais il est vrai que les gains demeurent beaucoup plus faibles que ceux qu’on observe chez les 0,1 % les plus riches, qui ont gagné (au minimum) 36 000 euros (avant impôts) de plus en 2010 qu’en 2004 (lire notre article</w:t>
      </w:r>
      <w:r w:rsidR="00AD6759">
        <w:rPr>
          <w:rFonts w:ascii="Helvetica" w:eastAsia="Times New Roman" w:hAnsi="Helvetica" w:cs="Helvetica"/>
          <w:color w:val="000000"/>
          <w:sz w:val="21"/>
          <w:szCs w:val="21"/>
          <w:lang w:eastAsia="fr-FR"/>
        </w:rPr>
        <w:t xml:space="preserve"> </w:t>
      </w:r>
      <w:hyperlink r:id="rId9" w:history="1">
        <w:r w:rsidRPr="00371D63">
          <w:rPr>
            <w:rFonts w:ascii="Helvetica" w:eastAsia="Times New Roman" w:hAnsi="Helvetica" w:cs="Helvetica"/>
            <w:b/>
            <w:bCs/>
            <w:color w:val="284463"/>
            <w:sz w:val="21"/>
            <w:szCs w:val="21"/>
            <w:u w:val="single"/>
            <w:lang w:eastAsia="fr-FR"/>
          </w:rPr>
          <w:t>Comment évoluent les très hauts revenus en France</w:t>
        </w:r>
      </w:hyperlink>
      <w:r w:rsidRPr="00371D63">
        <w:rPr>
          <w:rFonts w:ascii="Helvetica" w:eastAsia="Times New Roman" w:hAnsi="Helvetica" w:cs="Helvetica"/>
          <w:color w:val="000000"/>
          <w:sz w:val="21"/>
          <w:szCs w:val="21"/>
          <w:lang w:eastAsia="fr-FR"/>
        </w:rPr>
        <w:t>).</w:t>
      </w:r>
    </w:p>
    <w:p w:rsidR="00371D63" w:rsidRPr="00AD6759"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FF0000"/>
          <w:sz w:val="21"/>
          <w:szCs w:val="21"/>
          <w:lang w:eastAsia="fr-FR"/>
        </w:rPr>
      </w:pPr>
      <w:r w:rsidRPr="00371D63">
        <w:rPr>
          <w:rFonts w:ascii="Helvetica" w:eastAsia="Times New Roman" w:hAnsi="Helvetica" w:cs="Helvetica"/>
          <w:color w:val="000000"/>
          <w:sz w:val="21"/>
          <w:szCs w:val="21"/>
          <w:lang w:eastAsia="fr-FR"/>
        </w:rPr>
        <w:t xml:space="preserve">Les trois dixièmes de la population situés entre les 40 % les plus pauvres et les 30 % les plus riches ont vu leur situation stagner. </w:t>
      </w:r>
      <w:r w:rsidRPr="00AD6759">
        <w:rPr>
          <w:rFonts w:ascii="Helvetica" w:eastAsia="Times New Roman" w:hAnsi="Helvetica" w:cs="Helvetica"/>
          <w:color w:val="FF0000"/>
          <w:sz w:val="21"/>
          <w:szCs w:val="21"/>
          <w:lang w:eastAsia="fr-FR"/>
        </w:rPr>
        <w:t xml:space="preserve">Les classes moyennes ne sont pas « étranglées », </w:t>
      </w:r>
      <w:r w:rsidRPr="00371D63">
        <w:rPr>
          <w:rFonts w:ascii="Helvetica" w:eastAsia="Times New Roman" w:hAnsi="Helvetica" w:cs="Helvetica"/>
          <w:color w:val="000000"/>
          <w:sz w:val="21"/>
          <w:szCs w:val="21"/>
          <w:lang w:eastAsia="fr-FR"/>
        </w:rPr>
        <w:t xml:space="preserve">selon l’adage médiatique, leur situation n’est pas la plus difficile, </w:t>
      </w:r>
      <w:r w:rsidRPr="00AD6759">
        <w:rPr>
          <w:rFonts w:ascii="Helvetica" w:eastAsia="Times New Roman" w:hAnsi="Helvetica" w:cs="Helvetica"/>
          <w:color w:val="FF0000"/>
          <w:sz w:val="21"/>
          <w:szCs w:val="21"/>
          <w:lang w:eastAsia="fr-FR"/>
        </w:rPr>
        <w:t>mais</w:t>
      </w:r>
      <w:r w:rsidRPr="00371D63">
        <w:rPr>
          <w:rFonts w:ascii="Helvetica" w:eastAsia="Times New Roman" w:hAnsi="Helvetica" w:cs="Helvetica"/>
          <w:color w:val="000000"/>
          <w:sz w:val="21"/>
          <w:szCs w:val="21"/>
          <w:lang w:eastAsia="fr-FR"/>
        </w:rPr>
        <w:t xml:space="preserve"> </w:t>
      </w:r>
      <w:r w:rsidRPr="00AD6759">
        <w:rPr>
          <w:rFonts w:ascii="Helvetica" w:eastAsia="Times New Roman" w:hAnsi="Helvetica" w:cs="Helvetica"/>
          <w:color w:val="FF0000"/>
          <w:sz w:val="21"/>
          <w:szCs w:val="21"/>
          <w:lang w:eastAsia="fr-FR"/>
        </w:rPr>
        <w:t>cette stagnation constitue une rupture pour des catégories au cœur d’une société où l’on consomme toujours plus</w:t>
      </w:r>
      <w:r w:rsidRPr="00371D63">
        <w:rPr>
          <w:rFonts w:ascii="Helvetica" w:eastAsia="Times New Roman" w:hAnsi="Helvetica" w:cs="Helvetica"/>
          <w:color w:val="000000"/>
          <w:sz w:val="21"/>
          <w:szCs w:val="21"/>
          <w:lang w:eastAsia="fr-FR"/>
        </w:rPr>
        <w:t>. Pour cela, il faut gagner davantage et ce n’est plus le cas. Enfin</w:t>
      </w:r>
      <w:r w:rsidRPr="00AD6759">
        <w:rPr>
          <w:rFonts w:ascii="Helvetica" w:eastAsia="Times New Roman" w:hAnsi="Helvetica" w:cs="Helvetica"/>
          <w:color w:val="FF0000"/>
          <w:sz w:val="21"/>
          <w:szCs w:val="21"/>
          <w:lang w:eastAsia="fr-FR"/>
        </w:rPr>
        <w:t>, parmi les 40 % du bas de la hiérarchie sociale, les revenus diminuent de 300 à 400 euros (données annuelles). Cette France qui décroche a un visage : c’est celle des employés et des ouvriers, qui ont perdu respectivement 500 et 230 euros sur l’année entre 2008 et 2011, quand les cadres ont gagné 1 000 euros, soit un mois de travail d’un Smicard.</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noProof/>
          <w:color w:val="000000"/>
          <w:sz w:val="21"/>
          <w:szCs w:val="21"/>
          <w:lang w:eastAsia="fr-FR"/>
        </w:rPr>
        <w:lastRenderedPageBreak/>
        <w:drawing>
          <wp:inline distT="0" distB="0" distL="0" distR="0" wp14:anchorId="760A187D" wp14:editId="7C5A776E">
            <wp:extent cx="3124200" cy="2752725"/>
            <wp:effectExtent l="0" t="0" r="0" b="9525"/>
            <wp:docPr id="2" name="Image 2" descr="http://www.inegalites.fr/IMG/jpg/varrevcs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inegalites.fr/IMG/jpg/varrevcsp-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4200" cy="2752725"/>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9372"/>
      </w:tblGrid>
      <w:tr w:rsidR="00371D63" w:rsidRPr="00371D63" w:rsidTr="00371D63">
        <w:trPr>
          <w:tblHeader/>
        </w:trPr>
        <w:tc>
          <w:tcPr>
            <w:tcW w:w="0" w:type="auto"/>
            <w:tcBorders>
              <w:top w:val="single" w:sz="6" w:space="0" w:color="FFFFFF"/>
              <w:left w:val="single" w:sz="6" w:space="0" w:color="FFFFFF"/>
              <w:bottom w:val="single" w:sz="6" w:space="0" w:color="FFFFFF"/>
              <w:right w:val="single" w:sz="6" w:space="0" w:color="FFFFFF"/>
            </w:tcBorders>
            <w:shd w:val="clear" w:color="auto" w:fill="D4DAE1"/>
            <w:tcMar>
              <w:top w:w="150" w:type="dxa"/>
              <w:left w:w="150" w:type="dxa"/>
              <w:bottom w:w="150" w:type="dxa"/>
              <w:right w:w="150" w:type="dxa"/>
            </w:tcMar>
            <w:hideMark/>
          </w:tcPr>
          <w:p w:rsidR="00371D63" w:rsidRPr="00371D63" w:rsidRDefault="00371D63" w:rsidP="00DD6793">
            <w:pPr>
              <w:spacing w:after="332" w:line="195" w:lineRule="atLeast"/>
              <w:jc w:val="both"/>
              <w:rPr>
                <w:rFonts w:ascii="Lucida Sans" w:eastAsia="Times New Roman" w:hAnsi="Lucida Sans" w:cs="Helvetica"/>
                <w:b/>
                <w:bCs/>
                <w:sz w:val="20"/>
                <w:szCs w:val="20"/>
                <w:lang w:eastAsia="fr-FR"/>
              </w:rPr>
            </w:pPr>
            <w:r w:rsidRPr="00371D63">
              <w:rPr>
                <w:rFonts w:ascii="Lucida Sans" w:eastAsia="Times New Roman" w:hAnsi="Lucida Sans" w:cs="Helvetica"/>
                <w:b/>
                <w:bCs/>
                <w:sz w:val="20"/>
                <w:szCs w:val="20"/>
                <w:lang w:eastAsia="fr-FR"/>
              </w:rPr>
              <w:t>Le visage de la France qui décroche à l’école</w:t>
            </w:r>
          </w:p>
        </w:tc>
      </w:tr>
      <w:tr w:rsidR="00371D63" w:rsidRPr="00371D63" w:rsidTr="00371D63">
        <w:tc>
          <w:tcPr>
            <w:tcW w:w="0" w:type="auto"/>
            <w:tcBorders>
              <w:top w:val="single" w:sz="6" w:space="0" w:color="FFFFFF"/>
              <w:left w:val="single" w:sz="6" w:space="0" w:color="FFFFFF"/>
              <w:bottom w:val="single" w:sz="6" w:space="0" w:color="FFFFFF"/>
              <w:right w:val="single" w:sz="6" w:space="0" w:color="FFFFFF"/>
            </w:tcBorders>
            <w:shd w:val="clear" w:color="auto" w:fill="D4DAE1"/>
            <w:tcMar>
              <w:top w:w="150" w:type="dxa"/>
              <w:left w:w="150" w:type="dxa"/>
              <w:bottom w:w="150" w:type="dxa"/>
              <w:right w:w="150" w:type="dxa"/>
            </w:tcMar>
            <w:hideMark/>
          </w:tcPr>
          <w:p w:rsidR="00371D63" w:rsidRPr="00371D63" w:rsidRDefault="00371D63" w:rsidP="00DD6793">
            <w:pPr>
              <w:spacing w:after="332" w:line="195" w:lineRule="atLeast"/>
              <w:jc w:val="both"/>
              <w:rPr>
                <w:rFonts w:ascii="Lucida Sans" w:eastAsia="Times New Roman" w:hAnsi="Lucida Sans" w:cs="Helvetica"/>
                <w:sz w:val="20"/>
                <w:szCs w:val="20"/>
                <w:lang w:eastAsia="fr-FR"/>
              </w:rPr>
            </w:pPr>
            <w:r w:rsidRPr="00371D63">
              <w:rPr>
                <w:rFonts w:ascii="Lucida Sans" w:eastAsia="Times New Roman" w:hAnsi="Lucida Sans" w:cs="Helvetica"/>
                <w:sz w:val="20"/>
                <w:szCs w:val="20"/>
                <w:lang w:eastAsia="fr-FR"/>
              </w:rPr>
              <w:t>A l’école, la moitié des décrocheurs ont un père ouvrier, 5 % un père cadre. 54 % des enfants en retard en troisième ont des parents non diplômés, 14 % ont des parents diplômés du supérieur. La France qui ne suit pas le rythme du système scolaire est dans son immense majorité issue des catégories défavorisées. L’intérêt porté aux filières prestigieuses fait oublier son image inverse : les moins renommées qui rassemblent les enfants issus pour l’essentiel des catégories populaires. Dans les filières pour les élèves les plus en difficulté au collège, les Sections d’enseignement général et professionnel adapté (</w:t>
            </w:r>
            <w:proofErr w:type="spellStart"/>
            <w:r w:rsidRPr="00371D63">
              <w:rPr>
                <w:rFonts w:ascii="Lucida Sans" w:eastAsia="Times New Roman" w:hAnsi="Lucida Sans" w:cs="Helvetica"/>
                <w:sz w:val="20"/>
                <w:szCs w:val="20"/>
                <w:lang w:eastAsia="fr-FR"/>
              </w:rPr>
              <w:t>Segpa</w:t>
            </w:r>
            <w:proofErr w:type="spellEnd"/>
            <w:r w:rsidRPr="00371D63">
              <w:rPr>
                <w:rFonts w:ascii="Lucida Sans" w:eastAsia="Times New Roman" w:hAnsi="Lucida Sans" w:cs="Helvetica"/>
                <w:sz w:val="20"/>
                <w:szCs w:val="20"/>
                <w:lang w:eastAsia="fr-FR"/>
              </w:rPr>
              <w:t>), on trouve 84 % d’enfants issus des milieux populaires (ouvriers, employés, sans profession) et moins de 2 % d’enfants de cadres. Le constat d’un système scolaire reproduisant les inégalités sociales est désormais partagé. Les données de l’enquête internationale Pisa de l’OCDE</w:t>
            </w:r>
            <w:r w:rsidRPr="00371D63">
              <w:rPr>
                <w:rFonts w:ascii="Helvetica" w:eastAsia="Times New Roman" w:hAnsi="Helvetica" w:cs="Helvetica"/>
                <w:sz w:val="18"/>
                <w:szCs w:val="18"/>
                <w:lang w:eastAsia="fr-FR"/>
              </w:rPr>
              <w:t> [</w:t>
            </w:r>
            <w:hyperlink r:id="rId11" w:anchor="nb3" w:tooltip="Organisation de coopération et de développement économique. L’OCDE est le (...)" w:history="1">
              <w:r w:rsidRPr="00371D63">
                <w:rPr>
                  <w:rFonts w:ascii="Helvetica" w:eastAsia="Times New Roman" w:hAnsi="Helvetica" w:cs="Helvetica"/>
                  <w:b/>
                  <w:bCs/>
                  <w:color w:val="284463"/>
                  <w:sz w:val="18"/>
                  <w:szCs w:val="18"/>
                  <w:u w:val="single"/>
                  <w:lang w:eastAsia="fr-FR"/>
                </w:rPr>
                <w:t>3</w:t>
              </w:r>
            </w:hyperlink>
            <w:r w:rsidRPr="00371D63">
              <w:rPr>
                <w:rFonts w:ascii="Helvetica" w:eastAsia="Times New Roman" w:hAnsi="Helvetica" w:cs="Helvetica"/>
                <w:sz w:val="18"/>
                <w:szCs w:val="18"/>
                <w:lang w:eastAsia="fr-FR"/>
              </w:rPr>
              <w:t>]</w:t>
            </w:r>
            <w:r w:rsidRPr="00371D63">
              <w:rPr>
                <w:rFonts w:ascii="Lucida Sans" w:eastAsia="Times New Roman" w:hAnsi="Lucida Sans" w:cs="Helvetica"/>
                <w:sz w:val="20"/>
                <w:szCs w:val="20"/>
                <w:lang w:eastAsia="fr-FR"/>
              </w:rPr>
              <w:t> – auprès des élèves âgés de 15 ans - ont été largement diffusées, parfois jusqu’à l’excès. Mais l’hypocrisie règne : derrière les discours de justice, aucune mesure n’est mise en œuvre pour réformer l’école sur le fond, dans sa structure, ses programmes et sa pédagogie.</w:t>
            </w:r>
          </w:p>
        </w:tc>
      </w:tr>
    </w:tbl>
    <w:p w:rsidR="00371D63" w:rsidRPr="00371D63" w:rsidRDefault="00371D63" w:rsidP="00DD6793">
      <w:pPr>
        <w:shd w:val="clear" w:color="auto" w:fill="FFFFFF"/>
        <w:spacing w:before="100" w:beforeAutospacing="1" w:after="100" w:afterAutospacing="1" w:line="330" w:lineRule="atLeast"/>
        <w:jc w:val="both"/>
        <w:outlineLvl w:val="2"/>
        <w:rPr>
          <w:rFonts w:ascii="Helvetica" w:eastAsia="Times New Roman" w:hAnsi="Helvetica" w:cs="Helvetica"/>
          <w:b/>
          <w:bCs/>
          <w:color w:val="000000"/>
          <w:sz w:val="27"/>
          <w:szCs w:val="27"/>
          <w:lang w:eastAsia="fr-FR"/>
        </w:rPr>
      </w:pPr>
      <w:r w:rsidRPr="00371D63">
        <w:rPr>
          <w:rFonts w:ascii="Helvetica" w:eastAsia="Times New Roman" w:hAnsi="Helvetica" w:cs="Helvetica"/>
          <w:b/>
          <w:bCs/>
          <w:color w:val="000000"/>
          <w:sz w:val="27"/>
          <w:szCs w:val="27"/>
          <w:lang w:eastAsia="fr-FR"/>
        </w:rPr>
        <w:t>Un changement social inédit</w:t>
      </w:r>
    </w:p>
    <w:p w:rsidR="00371D63" w:rsidRPr="00783D1E" w:rsidRDefault="00371D63" w:rsidP="00DD6793">
      <w:pPr>
        <w:shd w:val="clear" w:color="auto" w:fill="FFFFFF"/>
        <w:spacing w:before="100" w:beforeAutospacing="1" w:after="100" w:afterAutospacing="1" w:line="330" w:lineRule="atLeast"/>
        <w:jc w:val="both"/>
        <w:rPr>
          <w:rFonts w:ascii="Helvetica" w:eastAsia="Times New Roman" w:hAnsi="Helvetica" w:cs="Helvetica"/>
          <w:b/>
          <w:color w:val="FF0000"/>
          <w:sz w:val="21"/>
          <w:szCs w:val="21"/>
          <w:lang w:eastAsia="fr-FR"/>
        </w:rPr>
      </w:pPr>
      <w:r w:rsidRPr="00371D63">
        <w:rPr>
          <w:rFonts w:ascii="Helvetica" w:eastAsia="Times New Roman" w:hAnsi="Helvetica" w:cs="Helvetica"/>
          <w:b/>
          <w:color w:val="000000"/>
          <w:sz w:val="21"/>
          <w:szCs w:val="21"/>
          <w:lang w:eastAsia="fr-FR"/>
        </w:rPr>
        <w:t>Ce décrochage de la France d’en bas est inédit. Jusqu’au milieu des années 2000, les inégalités s’accroissaient par le haut</w:t>
      </w:r>
      <w:r w:rsidRPr="00371D63">
        <w:rPr>
          <w:rFonts w:ascii="Helvetica" w:eastAsia="Times New Roman" w:hAnsi="Helvetica" w:cs="Helvetica"/>
          <w:color w:val="000000"/>
          <w:sz w:val="21"/>
          <w:szCs w:val="21"/>
          <w:lang w:eastAsia="fr-FR"/>
        </w:rPr>
        <w:t>, tirées par la progression des revenus des plus aisés. Pas uniquement des très riches, mais de toute la frange des 10 % les plus aisés. Les moins favorisés continuaient à voir leurs revenus augmenter, notamment au début des années 2000 du fait de l’importante hausse du Smic liée au passage aux 35 heures</w:t>
      </w:r>
      <w:proofErr w:type="gramStart"/>
      <w:r w:rsidRPr="00371D63">
        <w:rPr>
          <w:rFonts w:ascii="Helvetica" w:eastAsia="Times New Roman" w:hAnsi="Helvetica" w:cs="Helvetica"/>
          <w:color w:val="000000"/>
          <w:sz w:val="21"/>
          <w:szCs w:val="21"/>
          <w:lang w:eastAsia="fr-FR"/>
        </w:rPr>
        <w:t>.«</w:t>
      </w:r>
      <w:proofErr w:type="gramEnd"/>
      <w:r w:rsidRPr="00371D63">
        <w:rPr>
          <w:rFonts w:ascii="Helvetica" w:eastAsia="Times New Roman" w:hAnsi="Helvetica" w:cs="Helvetica"/>
          <w:color w:val="000000"/>
          <w:sz w:val="21"/>
          <w:szCs w:val="21"/>
          <w:lang w:eastAsia="fr-FR"/>
        </w:rPr>
        <w:t> </w:t>
      </w:r>
      <w:r w:rsidRPr="00371D63">
        <w:rPr>
          <w:rFonts w:ascii="Helvetica" w:eastAsia="Times New Roman" w:hAnsi="Helvetica" w:cs="Helvetica"/>
          <w:i/>
          <w:iCs/>
          <w:color w:val="000000"/>
          <w:sz w:val="21"/>
          <w:szCs w:val="21"/>
          <w:lang w:eastAsia="fr-FR"/>
        </w:rPr>
        <w:t>Après tout</w:t>
      </w:r>
      <w:r w:rsidRPr="00371D63">
        <w:rPr>
          <w:rFonts w:ascii="Helvetica" w:eastAsia="Times New Roman" w:hAnsi="Helvetica" w:cs="Helvetica"/>
          <w:color w:val="000000"/>
          <w:sz w:val="21"/>
          <w:szCs w:val="21"/>
          <w:lang w:eastAsia="fr-FR"/>
        </w:rPr>
        <w:t> », nous expliquait-on, « </w:t>
      </w:r>
      <w:r w:rsidRPr="00371D63">
        <w:rPr>
          <w:rFonts w:ascii="Helvetica" w:eastAsia="Times New Roman" w:hAnsi="Helvetica" w:cs="Helvetica"/>
          <w:i/>
          <w:iCs/>
          <w:color w:val="000000"/>
          <w:sz w:val="21"/>
          <w:szCs w:val="21"/>
          <w:lang w:eastAsia="fr-FR"/>
        </w:rPr>
        <w:t>peu importent les inégalités si les plus démunis continuent à récupérer les miettes du progrès</w:t>
      </w:r>
      <w:r w:rsidRPr="00371D63">
        <w:rPr>
          <w:rFonts w:ascii="Helvetica" w:eastAsia="Times New Roman" w:hAnsi="Helvetica" w:cs="Helvetica"/>
          <w:color w:val="000000"/>
          <w:sz w:val="21"/>
          <w:szCs w:val="21"/>
          <w:lang w:eastAsia="fr-FR"/>
        </w:rPr>
        <w:t xml:space="preserve"> ». L’argument ne tient plus quand une part de la population décroche. Et encore, </w:t>
      </w:r>
      <w:r w:rsidRPr="00371D63">
        <w:rPr>
          <w:rFonts w:ascii="Helvetica" w:eastAsia="Times New Roman" w:hAnsi="Helvetica" w:cs="Helvetica"/>
          <w:color w:val="FF0000"/>
          <w:sz w:val="21"/>
          <w:szCs w:val="21"/>
          <w:lang w:eastAsia="fr-FR"/>
        </w:rPr>
        <w:t>la réalité de 2014 est plus dégradée mais elle n’est pas encore visible dans les statistiques de l’Insee, connues avec deux années de retard</w:t>
      </w:r>
      <w:r w:rsidRPr="00371D63">
        <w:rPr>
          <w:rFonts w:ascii="Helvetica" w:eastAsia="Times New Roman" w:hAnsi="Helvetica" w:cs="Helvetica"/>
          <w:color w:val="000000"/>
          <w:sz w:val="21"/>
          <w:szCs w:val="21"/>
          <w:lang w:eastAsia="fr-FR"/>
        </w:rPr>
        <w:t xml:space="preserve">. </w:t>
      </w:r>
      <w:r w:rsidRPr="00783D1E">
        <w:rPr>
          <w:rFonts w:ascii="Helvetica" w:eastAsia="Times New Roman" w:hAnsi="Helvetica" w:cs="Helvetica"/>
          <w:b/>
          <w:color w:val="FF0000"/>
          <w:sz w:val="21"/>
          <w:szCs w:val="21"/>
          <w:lang w:eastAsia="fr-FR"/>
        </w:rPr>
        <w:t xml:space="preserve">Depuis 2011, </w:t>
      </w:r>
      <w:proofErr w:type="gramStart"/>
      <w:r w:rsidRPr="00783D1E">
        <w:rPr>
          <w:rFonts w:ascii="Helvetica" w:eastAsia="Times New Roman" w:hAnsi="Helvetica" w:cs="Helvetica"/>
          <w:b/>
          <w:color w:val="FF0000"/>
          <w:sz w:val="21"/>
          <w:szCs w:val="21"/>
          <w:lang w:eastAsia="fr-FR"/>
        </w:rPr>
        <w:t>tout</w:t>
      </w:r>
      <w:proofErr w:type="gramEnd"/>
      <w:r w:rsidRPr="00783D1E">
        <w:rPr>
          <w:rFonts w:ascii="Helvetica" w:eastAsia="Times New Roman" w:hAnsi="Helvetica" w:cs="Helvetica"/>
          <w:b/>
          <w:color w:val="FF0000"/>
          <w:sz w:val="21"/>
          <w:szCs w:val="21"/>
          <w:lang w:eastAsia="fr-FR"/>
        </w:rPr>
        <w:t xml:space="preserve"> porte à croire que les plus pauvres se sont encore appauvris et les plus riches enrichis.</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783D1E">
        <w:rPr>
          <w:rFonts w:ascii="Helvetica" w:eastAsia="Times New Roman" w:hAnsi="Helvetica" w:cs="Helvetica"/>
          <w:b/>
          <w:color w:val="FF0000"/>
          <w:sz w:val="21"/>
          <w:szCs w:val="21"/>
          <w:lang w:eastAsia="fr-FR"/>
        </w:rPr>
        <w:lastRenderedPageBreak/>
        <w:t>La hausse du chômage est à l’origine de ce basculement</w:t>
      </w:r>
      <w:r w:rsidRPr="00783D1E">
        <w:rPr>
          <w:rFonts w:ascii="Helvetica" w:eastAsia="Times New Roman" w:hAnsi="Helvetica" w:cs="Helvetica"/>
          <w:b/>
          <w:color w:val="000000"/>
          <w:sz w:val="21"/>
          <w:szCs w:val="21"/>
          <w:lang w:eastAsia="fr-FR"/>
        </w:rPr>
        <w:t>.</w:t>
      </w:r>
      <w:r w:rsidRPr="00371D63">
        <w:rPr>
          <w:rFonts w:ascii="Helvetica" w:eastAsia="Times New Roman" w:hAnsi="Helvetica" w:cs="Helvetica"/>
          <w:color w:val="000000"/>
          <w:sz w:val="21"/>
          <w:szCs w:val="21"/>
          <w:lang w:eastAsia="fr-FR"/>
        </w:rPr>
        <w:t xml:space="preserve"> A la mi-2008, on comptait trois millions de chômeurs inscrits à Pôle emploi</w:t>
      </w:r>
      <w:r w:rsidRPr="00371D63">
        <w:rPr>
          <w:rFonts w:ascii="Helvetica" w:eastAsia="Times New Roman" w:hAnsi="Helvetica" w:cs="Helvetica"/>
          <w:color w:val="000000"/>
          <w:sz w:val="18"/>
          <w:szCs w:val="18"/>
          <w:lang w:eastAsia="fr-FR"/>
        </w:rPr>
        <w:t> [</w:t>
      </w:r>
      <w:hyperlink r:id="rId12" w:anchor="nb4" w:tooltip="Catégories A,B et C." w:history="1">
        <w:r w:rsidRPr="00371D63">
          <w:rPr>
            <w:rFonts w:ascii="Helvetica" w:eastAsia="Times New Roman" w:hAnsi="Helvetica" w:cs="Helvetica"/>
            <w:b/>
            <w:bCs/>
            <w:color w:val="284463"/>
            <w:sz w:val="18"/>
            <w:szCs w:val="18"/>
            <w:u w:val="single"/>
            <w:lang w:eastAsia="fr-FR"/>
          </w:rPr>
          <w:t>4</w:t>
        </w:r>
      </w:hyperlink>
      <w:r w:rsidRPr="00371D63">
        <w:rPr>
          <w:rFonts w:ascii="Helvetica" w:eastAsia="Times New Roman" w:hAnsi="Helvetica" w:cs="Helvetica"/>
          <w:color w:val="000000"/>
          <w:sz w:val="18"/>
          <w:szCs w:val="18"/>
          <w:lang w:eastAsia="fr-FR"/>
        </w:rPr>
        <w:t>]</w:t>
      </w:r>
      <w:r w:rsidRPr="00371D63">
        <w:rPr>
          <w:rFonts w:ascii="Helvetica" w:eastAsia="Times New Roman" w:hAnsi="Helvetica" w:cs="Helvetica"/>
          <w:color w:val="000000"/>
          <w:sz w:val="21"/>
          <w:szCs w:val="21"/>
          <w:lang w:eastAsia="fr-FR"/>
        </w:rPr>
        <w:t>. Ils sont désormais 4,9 millions, une augmentation de 63 %. Il faut remonter à la fin des années 1970 et au début des années 1980 pour trouver une telle progression. Parmi eux, on trouve 5,5 % de cadres, 6,6 % d’agents de maîtrise et techniciens et 88 % d’ouvriers ou d’employés. En matière d’emploi, il existe une fracture dans la fracture, masquée par les moyennes, et qui ne date pas de 2008. A l’intérieur de l’ensemble du monde ouvrier, les moins qualifiés sont beaucoup plus fragilisés que le reste des actifs. Dès le milieu des années 1990, leur taux de chômage a atteint 17 %. Revenu à 13 % en 2001, il a ensuite grimpé et dépassé 20 % en 2012. Le statut de l’emploi et le type d’employeur comptent de plus en plus. Une partie importante des salariés est à l’abri, soit du fait de leur statut de fonctionnaire (environ 4,5 millions de personnes), soit du fait de leur haut niveau de diplôme qui leur assure de retrouver du travail dans de brefs délais pour l’immense majorité des cas. La taille et le secteur d’activité constituent aussi un clivage majeur : l’avenir d’un salarié d’une grande banque privée a peu à voir avec celui qui est employé dans une PME industrielle.</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FF0000"/>
          <w:sz w:val="21"/>
          <w:szCs w:val="21"/>
          <w:lang w:eastAsia="fr-FR"/>
        </w:rPr>
        <w:t xml:space="preserve">La France qui trinque est d’abord celle qui n’a pas eu la chance d’être estampillée bonne élève par le système éducatif </w:t>
      </w:r>
      <w:r w:rsidRPr="00371D63">
        <w:rPr>
          <w:rFonts w:ascii="Helvetica" w:eastAsia="Times New Roman" w:hAnsi="Helvetica" w:cs="Helvetica"/>
          <w:color w:val="000000"/>
          <w:sz w:val="21"/>
          <w:szCs w:val="21"/>
          <w:lang w:eastAsia="fr-FR"/>
        </w:rPr>
        <w:t>(voir encadré sur le décrochage). Même si quelques diplômés ont du mal à s’insérer rapidement, les jeunes en difficulté sont massivement ceux qui n’ont pas eu la chance de faire des études. Le taux de chômage des sans diplôme est passé de 12,6 à 17,1 % entre 2008 et 2012, celui de ceux qui disposent d’un diplôme supérieur à bac + 2 de 4,7 à 5,6 %. Et encore, ces données ne prennent pas en compte les décrocheurs de l’emploi, notamment des femmes peu qualifiées, qui, devant la dégradation des conditions d’emploi (précarité et bas salaires), ne postulent même plus. Dans un pays où la croyance dans les titres scolaires est démesurée, le clivage social le plus profond porte sur le diplôme. Même périmé après des années de travail, il marque ensuite le parcours des salariés tout au long de leur vie professionnelle.</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noProof/>
          <w:color w:val="000000"/>
          <w:sz w:val="21"/>
          <w:szCs w:val="21"/>
          <w:lang w:eastAsia="fr-FR"/>
        </w:rPr>
        <w:drawing>
          <wp:inline distT="0" distB="0" distL="0" distR="0" wp14:anchorId="35A4B91D" wp14:editId="0B5E54A5">
            <wp:extent cx="3067050" cy="3076575"/>
            <wp:effectExtent l="0" t="0" r="0" b="9525"/>
            <wp:docPr id="3" name="Image 3" descr="http://www.inegalites.fr/IMG/jpg/varchodipl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negalites.fr/IMG/jpg/varchodiplo-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7050" cy="3076575"/>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9372"/>
      </w:tblGrid>
      <w:tr w:rsidR="00371D63" w:rsidRPr="00371D63" w:rsidTr="00371D63">
        <w:trPr>
          <w:tblHeader/>
        </w:trPr>
        <w:tc>
          <w:tcPr>
            <w:tcW w:w="0" w:type="auto"/>
            <w:tcBorders>
              <w:top w:val="single" w:sz="6" w:space="0" w:color="FFFFFF"/>
              <w:left w:val="single" w:sz="6" w:space="0" w:color="FFFFFF"/>
              <w:bottom w:val="single" w:sz="6" w:space="0" w:color="FFFFFF"/>
              <w:right w:val="single" w:sz="6" w:space="0" w:color="FFFFFF"/>
            </w:tcBorders>
            <w:shd w:val="clear" w:color="auto" w:fill="D4DAE1"/>
            <w:tcMar>
              <w:top w:w="150" w:type="dxa"/>
              <w:left w:w="150" w:type="dxa"/>
              <w:bottom w:w="150" w:type="dxa"/>
              <w:right w:w="150" w:type="dxa"/>
            </w:tcMar>
            <w:hideMark/>
          </w:tcPr>
          <w:p w:rsidR="00371D63" w:rsidRPr="00371D63" w:rsidRDefault="00371D63" w:rsidP="00DD6793">
            <w:pPr>
              <w:spacing w:after="332" w:line="195" w:lineRule="atLeast"/>
              <w:jc w:val="both"/>
              <w:rPr>
                <w:rFonts w:ascii="Lucida Sans" w:eastAsia="Times New Roman" w:hAnsi="Lucida Sans" w:cs="Helvetica"/>
                <w:b/>
                <w:bCs/>
                <w:sz w:val="20"/>
                <w:szCs w:val="20"/>
                <w:lang w:eastAsia="fr-FR"/>
              </w:rPr>
            </w:pPr>
            <w:r w:rsidRPr="00371D63">
              <w:rPr>
                <w:rFonts w:ascii="Lucida Sans" w:eastAsia="Times New Roman" w:hAnsi="Lucida Sans" w:cs="Helvetica"/>
                <w:b/>
                <w:bCs/>
                <w:sz w:val="20"/>
                <w:szCs w:val="20"/>
                <w:lang w:eastAsia="fr-FR"/>
              </w:rPr>
              <w:lastRenderedPageBreak/>
              <w:t>Le chômage frappe les jeunes et fragilise les plus âgés</w:t>
            </w:r>
          </w:p>
        </w:tc>
      </w:tr>
      <w:tr w:rsidR="00371D63" w:rsidRPr="00371D63" w:rsidTr="00371D63">
        <w:tc>
          <w:tcPr>
            <w:tcW w:w="0" w:type="auto"/>
            <w:tcBorders>
              <w:top w:val="single" w:sz="6" w:space="0" w:color="FFFFFF"/>
              <w:left w:val="single" w:sz="6" w:space="0" w:color="FFFFFF"/>
              <w:bottom w:val="single" w:sz="6" w:space="0" w:color="FFFFFF"/>
              <w:right w:val="single" w:sz="6" w:space="0" w:color="FFFFFF"/>
            </w:tcBorders>
            <w:shd w:val="clear" w:color="auto" w:fill="D4DAE1"/>
            <w:tcMar>
              <w:top w:w="150" w:type="dxa"/>
              <w:left w:w="150" w:type="dxa"/>
              <w:bottom w:w="150" w:type="dxa"/>
              <w:right w:w="150" w:type="dxa"/>
            </w:tcMar>
            <w:hideMark/>
          </w:tcPr>
          <w:p w:rsidR="00371D63" w:rsidRPr="00371D63" w:rsidRDefault="00371D63" w:rsidP="00DD6793">
            <w:pPr>
              <w:spacing w:after="332" w:line="195" w:lineRule="atLeast"/>
              <w:jc w:val="both"/>
              <w:rPr>
                <w:rFonts w:ascii="Lucida Sans" w:eastAsia="Times New Roman" w:hAnsi="Lucida Sans" w:cs="Helvetica"/>
                <w:sz w:val="20"/>
                <w:szCs w:val="20"/>
                <w:lang w:eastAsia="fr-FR"/>
              </w:rPr>
            </w:pPr>
            <w:r w:rsidRPr="00371D63">
              <w:rPr>
                <w:rFonts w:ascii="Lucida Sans" w:eastAsia="Times New Roman" w:hAnsi="Lucida Sans" w:cs="Helvetica"/>
                <w:sz w:val="20"/>
                <w:szCs w:val="20"/>
                <w:lang w:eastAsia="fr-FR"/>
              </w:rPr>
              <w:t>Les plus jeunes sont aux premières loges de la crise. Le taux de chômage des moins de 25 ans a atteint un niveau record de 25,4 % fin 2012 et se situe à 22,8 % fin 2013. Il était de 17 % en 2008. Le nombre de chômeurs de plus de 50 ans reste faible, mais il a doublé entre 2008 et 2013 et leur taux de chômage est passé de 4 à 6,4 %. Si l’on observe le taux, le manque d’emploi pénalise bien plus les jeunes que les plus âgés. Mais ce taux peut être un indicateur trompeur : il faut aussi tenir compte de la durée de chômage</w:t>
            </w:r>
            <w:r w:rsidRPr="00371D63">
              <w:rPr>
                <w:rFonts w:ascii="Helvetica" w:eastAsia="Times New Roman" w:hAnsi="Helvetica" w:cs="Helvetica"/>
                <w:sz w:val="18"/>
                <w:szCs w:val="18"/>
                <w:lang w:eastAsia="fr-FR"/>
              </w:rPr>
              <w:t> [</w:t>
            </w:r>
            <w:hyperlink r:id="rId14" w:anchor="nb5" w:tooltip="Voir pour cela notre article sur la durée du chômage." w:history="1">
              <w:r w:rsidRPr="00371D63">
                <w:rPr>
                  <w:rFonts w:ascii="Helvetica" w:eastAsia="Times New Roman" w:hAnsi="Helvetica" w:cs="Helvetica"/>
                  <w:b/>
                  <w:bCs/>
                  <w:color w:val="284463"/>
                  <w:sz w:val="18"/>
                  <w:szCs w:val="18"/>
                  <w:u w:val="single"/>
                  <w:lang w:eastAsia="fr-FR"/>
                </w:rPr>
                <w:t>5</w:t>
              </w:r>
            </w:hyperlink>
            <w:r w:rsidRPr="00371D63">
              <w:rPr>
                <w:rFonts w:ascii="Helvetica" w:eastAsia="Times New Roman" w:hAnsi="Helvetica" w:cs="Helvetica"/>
                <w:sz w:val="18"/>
                <w:szCs w:val="18"/>
                <w:lang w:eastAsia="fr-FR"/>
              </w:rPr>
              <w:t>]</w:t>
            </w:r>
            <w:r w:rsidRPr="00371D63">
              <w:rPr>
                <w:rFonts w:ascii="Lucida Sans" w:eastAsia="Times New Roman" w:hAnsi="Lucida Sans" w:cs="Helvetica"/>
                <w:sz w:val="20"/>
                <w:szCs w:val="20"/>
                <w:lang w:eastAsia="fr-FR"/>
              </w:rPr>
              <w:t>. Pour les plus âgés, retrouver un emploi est souvent plus difficile. Le licenciement peut déboucher sur une très forte baisse de niveau de vie, et parfois une fin de carrière prématurée.</w:t>
            </w:r>
          </w:p>
        </w:tc>
      </w:tr>
    </w:tbl>
    <w:p w:rsidR="00371D63" w:rsidRPr="00371D63" w:rsidRDefault="00371D63" w:rsidP="00DD6793">
      <w:pPr>
        <w:shd w:val="clear" w:color="auto" w:fill="FFFFFF"/>
        <w:spacing w:before="100" w:beforeAutospacing="1" w:after="100" w:afterAutospacing="1" w:line="330" w:lineRule="atLeast"/>
        <w:jc w:val="both"/>
        <w:outlineLvl w:val="2"/>
        <w:rPr>
          <w:rFonts w:ascii="Helvetica" w:eastAsia="Times New Roman" w:hAnsi="Helvetica" w:cs="Helvetica"/>
          <w:b/>
          <w:bCs/>
          <w:color w:val="000000"/>
          <w:sz w:val="27"/>
          <w:szCs w:val="27"/>
          <w:lang w:eastAsia="fr-FR"/>
        </w:rPr>
      </w:pPr>
      <w:r w:rsidRPr="00371D63">
        <w:rPr>
          <w:rFonts w:ascii="Helvetica" w:eastAsia="Times New Roman" w:hAnsi="Helvetica" w:cs="Helvetica"/>
          <w:b/>
          <w:bCs/>
          <w:color w:val="000000"/>
          <w:sz w:val="27"/>
          <w:szCs w:val="27"/>
          <w:lang w:eastAsia="fr-FR"/>
        </w:rPr>
        <w:t>Qui s’inquiète de cette fracture ?</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b/>
          <w:color w:val="FF0000"/>
          <w:sz w:val="21"/>
          <w:szCs w:val="21"/>
          <w:lang w:eastAsia="fr-FR"/>
        </w:rPr>
      </w:pPr>
      <w:r w:rsidRPr="00371D63">
        <w:rPr>
          <w:rFonts w:ascii="Helvetica" w:eastAsia="Times New Roman" w:hAnsi="Helvetica" w:cs="Helvetica"/>
          <w:color w:val="000000"/>
          <w:sz w:val="21"/>
          <w:szCs w:val="21"/>
          <w:lang w:eastAsia="fr-FR"/>
        </w:rPr>
        <w:t>Durant des années, on a expliqué aux Français que le pays n’était plus composé que d’une vaste classe moyenne. La plupart des sociologues nous expliquait que les catégories sociales ne servaient à rien pour comprendre la société, que nous n’avions plus que des individus agglomérés</w:t>
      </w:r>
      <w:r w:rsidRPr="00371D63">
        <w:rPr>
          <w:rFonts w:ascii="Helvetica" w:eastAsia="Times New Roman" w:hAnsi="Helvetica" w:cs="Helvetica"/>
          <w:color w:val="000000"/>
          <w:sz w:val="18"/>
          <w:szCs w:val="18"/>
          <w:lang w:eastAsia="fr-FR"/>
        </w:rPr>
        <w:t> [</w:t>
      </w:r>
      <w:hyperlink r:id="rId15" w:anchor="nb6" w:tooltip="Certains, encore très écoutés, persistent : voir " w:history="1">
        <w:r w:rsidRPr="00371D63">
          <w:rPr>
            <w:rFonts w:ascii="Helvetica" w:eastAsia="Times New Roman" w:hAnsi="Helvetica" w:cs="Helvetica"/>
            <w:b/>
            <w:bCs/>
            <w:color w:val="284463"/>
            <w:sz w:val="18"/>
            <w:szCs w:val="18"/>
            <w:u w:val="single"/>
            <w:lang w:eastAsia="fr-FR"/>
          </w:rPr>
          <w:t>6</w:t>
        </w:r>
      </w:hyperlink>
      <w:r w:rsidRPr="00371D63">
        <w:rPr>
          <w:rFonts w:ascii="Helvetica" w:eastAsia="Times New Roman" w:hAnsi="Helvetica" w:cs="Helvetica"/>
          <w:color w:val="000000"/>
          <w:sz w:val="18"/>
          <w:szCs w:val="18"/>
          <w:lang w:eastAsia="fr-FR"/>
        </w:rPr>
        <w:t>]</w:t>
      </w:r>
      <w:r w:rsidRPr="00371D63">
        <w:rPr>
          <w:rFonts w:ascii="Helvetica" w:eastAsia="Times New Roman" w:hAnsi="Helvetica" w:cs="Helvetica"/>
          <w:color w:val="000000"/>
          <w:sz w:val="21"/>
          <w:szCs w:val="21"/>
          <w:lang w:eastAsia="fr-FR"/>
        </w:rPr>
        <w:t xml:space="preserve">. </w:t>
      </w:r>
      <w:r w:rsidRPr="00371D63">
        <w:rPr>
          <w:rFonts w:ascii="Helvetica" w:eastAsia="Times New Roman" w:hAnsi="Helvetica" w:cs="Helvetica"/>
          <w:color w:val="FF0000"/>
          <w:sz w:val="21"/>
          <w:szCs w:val="21"/>
          <w:lang w:eastAsia="fr-FR"/>
        </w:rPr>
        <w:t>L’amplification de la crise de l’emploi ne fait que dévoiler la fonction de ce discours : effacer le poids du social, des hiérarchies et des rapports de domination. Si tout le monde est frappé, personne ne l’est en particulier.</w:t>
      </w:r>
      <w:r w:rsidRPr="00371D63">
        <w:rPr>
          <w:rFonts w:ascii="Helvetica" w:eastAsia="Times New Roman" w:hAnsi="Helvetica" w:cs="Helvetica"/>
          <w:color w:val="000000"/>
          <w:sz w:val="21"/>
          <w:szCs w:val="21"/>
          <w:lang w:eastAsia="fr-FR"/>
        </w:rPr>
        <w:t xml:space="preserve"> </w:t>
      </w:r>
      <w:r w:rsidRPr="00371D63">
        <w:rPr>
          <w:rFonts w:ascii="Helvetica" w:eastAsia="Times New Roman" w:hAnsi="Helvetica" w:cs="Helvetica"/>
          <w:color w:val="FF0000"/>
          <w:sz w:val="21"/>
          <w:szCs w:val="21"/>
          <w:lang w:eastAsia="fr-FR"/>
        </w:rPr>
        <w:t>Personne ne peut être mis à contribution</w:t>
      </w:r>
      <w:r w:rsidRPr="00371D63">
        <w:rPr>
          <w:rFonts w:ascii="Helvetica" w:eastAsia="Times New Roman" w:hAnsi="Helvetica" w:cs="Helvetica"/>
          <w:color w:val="000000"/>
          <w:sz w:val="21"/>
          <w:szCs w:val="21"/>
          <w:lang w:eastAsia="fr-FR"/>
        </w:rPr>
        <w:t xml:space="preserve">. </w:t>
      </w:r>
      <w:r w:rsidRPr="00371D63">
        <w:rPr>
          <w:rFonts w:ascii="Helvetica" w:eastAsia="Times New Roman" w:hAnsi="Helvetica" w:cs="Helvetica"/>
          <w:b/>
          <w:color w:val="FF0000"/>
          <w:sz w:val="21"/>
          <w:szCs w:val="21"/>
          <w:lang w:eastAsia="fr-FR"/>
        </w:rPr>
        <w:t>Faire comme si la crise touchait tous les milieux est une façon d’exonérer les couches aisées d’une solidarité nécessaire ou de la reporter sur une minorité d’ultra-riches.</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21"/>
          <w:szCs w:val="21"/>
          <w:lang w:eastAsia="fr-FR"/>
        </w:rPr>
        <w:t xml:space="preserve">Qui s’inquiète vraiment de cette fracture ? </w:t>
      </w:r>
      <w:r w:rsidRPr="00371D63">
        <w:rPr>
          <w:rFonts w:ascii="Helvetica" w:eastAsia="Times New Roman" w:hAnsi="Helvetica" w:cs="Helvetica"/>
          <w:b/>
          <w:color w:val="FF0000"/>
          <w:sz w:val="21"/>
          <w:szCs w:val="21"/>
          <w:lang w:eastAsia="fr-FR"/>
        </w:rPr>
        <w:t>La France qui va mal est populaire et celle dont on entend la plainte est aisée. Elle croule sous l’« assommoir fiscal », paraît-il.</w:t>
      </w:r>
      <w:r w:rsidRPr="00371D63">
        <w:rPr>
          <w:rFonts w:ascii="Helvetica" w:eastAsia="Times New Roman" w:hAnsi="Helvetica" w:cs="Helvetica"/>
          <w:color w:val="FF0000"/>
          <w:sz w:val="21"/>
          <w:szCs w:val="21"/>
          <w:lang w:eastAsia="fr-FR"/>
        </w:rPr>
        <w:t xml:space="preserve"> En réalité, les impôts ont augmenté entre 2011 et 2013, dans une proportion très inférieure à la baisse enregistrée entre 2000 et 2010</w:t>
      </w:r>
      <w:r w:rsidRPr="00371D63">
        <w:rPr>
          <w:rFonts w:ascii="Helvetica" w:eastAsia="Times New Roman" w:hAnsi="Helvetica" w:cs="Helvetica"/>
          <w:color w:val="FF0000"/>
          <w:sz w:val="18"/>
          <w:szCs w:val="18"/>
          <w:lang w:eastAsia="fr-FR"/>
        </w:rPr>
        <w:t> [</w:t>
      </w:r>
      <w:hyperlink r:id="rId16" w:anchor="nb7" w:tooltip="Entre 2000 et 2009 (2010 non compris), le rapporteur du budget UMP Gilles (...)" w:history="1">
        <w:r w:rsidRPr="00371D63">
          <w:rPr>
            <w:rFonts w:ascii="Helvetica" w:eastAsia="Times New Roman" w:hAnsi="Helvetica" w:cs="Helvetica"/>
            <w:b/>
            <w:bCs/>
            <w:color w:val="FF0000"/>
            <w:sz w:val="18"/>
            <w:szCs w:val="18"/>
            <w:u w:val="single"/>
            <w:lang w:eastAsia="fr-FR"/>
          </w:rPr>
          <w:t>7</w:t>
        </w:r>
      </w:hyperlink>
      <w:r w:rsidRPr="00371D63">
        <w:rPr>
          <w:rFonts w:ascii="Helvetica" w:eastAsia="Times New Roman" w:hAnsi="Helvetica" w:cs="Helvetica"/>
          <w:color w:val="FF0000"/>
          <w:sz w:val="18"/>
          <w:szCs w:val="18"/>
          <w:lang w:eastAsia="fr-FR"/>
        </w:rPr>
        <w:t>]</w:t>
      </w:r>
      <w:r w:rsidRPr="00371D63">
        <w:rPr>
          <w:rFonts w:ascii="Helvetica" w:eastAsia="Times New Roman" w:hAnsi="Helvetica" w:cs="Helvetica"/>
          <w:color w:val="FF0000"/>
          <w:sz w:val="21"/>
          <w:szCs w:val="21"/>
          <w:lang w:eastAsia="fr-FR"/>
        </w:rPr>
        <w:t>. </w:t>
      </w:r>
      <w:r w:rsidRPr="00371D63">
        <w:rPr>
          <w:rFonts w:ascii="Helvetica" w:eastAsia="Times New Roman" w:hAnsi="Helvetica" w:cs="Helvetica"/>
          <w:color w:val="FF0000"/>
          <w:sz w:val="21"/>
          <w:szCs w:val="21"/>
          <w:lang w:eastAsia="fr-FR"/>
        </w:rPr>
        <w:br/>
      </w:r>
      <w:r w:rsidRPr="00371D63">
        <w:rPr>
          <w:rFonts w:ascii="Helvetica" w:eastAsia="Times New Roman" w:hAnsi="Helvetica" w:cs="Helvetica"/>
          <w:b/>
          <w:color w:val="FF0000"/>
          <w:sz w:val="21"/>
          <w:szCs w:val="21"/>
          <w:lang w:eastAsia="fr-FR"/>
        </w:rPr>
        <w:t>L’opération de construction du </w:t>
      </w:r>
      <w:hyperlink r:id="rId17" w:history="1">
        <w:r w:rsidRPr="00371D63">
          <w:rPr>
            <w:rFonts w:ascii="Helvetica" w:eastAsia="Times New Roman" w:hAnsi="Helvetica" w:cs="Helvetica"/>
            <w:b/>
            <w:bCs/>
            <w:color w:val="FF0000"/>
            <w:sz w:val="21"/>
            <w:szCs w:val="21"/>
            <w:u w:val="single"/>
            <w:lang w:eastAsia="fr-FR"/>
          </w:rPr>
          <w:t>ras-le-bol fiscal</w:t>
        </w:r>
      </w:hyperlink>
      <w:r w:rsidRPr="00371D63">
        <w:rPr>
          <w:rFonts w:ascii="Helvetica" w:eastAsia="Times New Roman" w:hAnsi="Helvetica" w:cs="Helvetica"/>
          <w:b/>
          <w:color w:val="FF0000"/>
          <w:sz w:val="21"/>
          <w:szCs w:val="21"/>
          <w:lang w:eastAsia="fr-FR"/>
        </w:rPr>
        <w:t> a réussi au-delà des espérances de ses promoteurs avec le soutien de la majeure partie des journalistes français</w:t>
      </w:r>
      <w:r w:rsidRPr="00371D63">
        <w:rPr>
          <w:rFonts w:ascii="Helvetica" w:eastAsia="Times New Roman" w:hAnsi="Helvetica" w:cs="Helvetica"/>
          <w:b/>
          <w:color w:val="FF0000"/>
          <w:sz w:val="18"/>
          <w:szCs w:val="18"/>
          <w:lang w:eastAsia="fr-FR"/>
        </w:rPr>
        <w:t> [</w:t>
      </w:r>
      <w:hyperlink r:id="rId18" w:anchor="nb8" w:tooltip="Voir parmi de nombreux exemples : " w:history="1">
        <w:r w:rsidRPr="00371D63">
          <w:rPr>
            <w:rFonts w:ascii="Helvetica" w:eastAsia="Times New Roman" w:hAnsi="Helvetica" w:cs="Helvetica"/>
            <w:b/>
            <w:bCs/>
            <w:color w:val="FF0000"/>
            <w:sz w:val="18"/>
            <w:szCs w:val="18"/>
            <w:u w:val="single"/>
            <w:lang w:eastAsia="fr-FR"/>
          </w:rPr>
          <w:t>8</w:t>
        </w:r>
      </w:hyperlink>
      <w:r w:rsidRPr="00371D63">
        <w:rPr>
          <w:rFonts w:ascii="Helvetica" w:eastAsia="Times New Roman" w:hAnsi="Helvetica" w:cs="Helvetica"/>
          <w:b/>
          <w:color w:val="FF0000"/>
          <w:sz w:val="18"/>
          <w:szCs w:val="18"/>
          <w:lang w:eastAsia="fr-FR"/>
        </w:rPr>
        <w:t>]</w:t>
      </w:r>
      <w:r w:rsidRPr="00371D63">
        <w:rPr>
          <w:rFonts w:ascii="Helvetica" w:eastAsia="Times New Roman" w:hAnsi="Helvetica" w:cs="Helvetica"/>
          <w:b/>
          <w:color w:val="FF0000"/>
          <w:sz w:val="21"/>
          <w:szCs w:val="21"/>
          <w:lang w:eastAsia="fr-FR"/>
        </w:rPr>
        <w:t>.</w:t>
      </w:r>
      <w:r w:rsidRPr="00371D63">
        <w:rPr>
          <w:rFonts w:ascii="Helvetica" w:eastAsia="Times New Roman" w:hAnsi="Helvetica" w:cs="Helvetica"/>
          <w:color w:val="FF0000"/>
          <w:sz w:val="21"/>
          <w:szCs w:val="21"/>
          <w:lang w:eastAsia="fr-FR"/>
        </w:rPr>
        <w:t xml:space="preserve"> </w:t>
      </w:r>
      <w:r w:rsidRPr="00371D63">
        <w:rPr>
          <w:rFonts w:ascii="Helvetica" w:eastAsia="Times New Roman" w:hAnsi="Helvetica" w:cs="Helvetica"/>
          <w:color w:val="000000"/>
          <w:sz w:val="21"/>
          <w:szCs w:val="21"/>
          <w:lang w:eastAsia="fr-FR"/>
        </w:rPr>
        <w:t>La démagogie des </w:t>
      </w:r>
      <w:hyperlink r:id="rId19" w:history="1">
        <w:r w:rsidRPr="00371D63">
          <w:rPr>
            <w:rFonts w:ascii="Helvetica" w:eastAsia="Times New Roman" w:hAnsi="Helvetica" w:cs="Helvetica"/>
            <w:b/>
            <w:bCs/>
            <w:color w:val="284463"/>
            <w:sz w:val="21"/>
            <w:szCs w:val="21"/>
            <w:u w:val="single"/>
            <w:lang w:eastAsia="fr-FR"/>
          </w:rPr>
          <w:t>baisses d’</w:t>
        </w:r>
        <w:proofErr w:type="spellStart"/>
        <w:r w:rsidRPr="00371D63">
          <w:rPr>
            <w:rFonts w:ascii="Helvetica" w:eastAsia="Times New Roman" w:hAnsi="Helvetica" w:cs="Helvetica"/>
            <w:b/>
            <w:bCs/>
            <w:color w:val="284463"/>
            <w:sz w:val="21"/>
            <w:szCs w:val="21"/>
            <w:u w:val="single"/>
            <w:lang w:eastAsia="fr-FR"/>
          </w:rPr>
          <w:t>impôts</w:t>
        </w:r>
      </w:hyperlink>
      <w:r w:rsidRPr="00371D63">
        <w:rPr>
          <w:rFonts w:ascii="Helvetica" w:eastAsia="Times New Roman" w:hAnsi="Helvetica" w:cs="Helvetica"/>
          <w:color w:val="000000"/>
          <w:sz w:val="21"/>
          <w:szCs w:val="21"/>
          <w:lang w:eastAsia="fr-FR"/>
        </w:rPr>
        <w:t>n’a</w:t>
      </w:r>
      <w:proofErr w:type="spellEnd"/>
      <w:r w:rsidRPr="00371D63">
        <w:rPr>
          <w:rFonts w:ascii="Helvetica" w:eastAsia="Times New Roman" w:hAnsi="Helvetica" w:cs="Helvetica"/>
          <w:color w:val="000000"/>
          <w:sz w:val="21"/>
          <w:szCs w:val="21"/>
          <w:lang w:eastAsia="fr-FR"/>
        </w:rPr>
        <w:t xml:space="preserve"> pas attendu longtemps avant de faire son retour, faisant passer au second plan la réponse aux besoins sociaux.</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b/>
          <w:color w:val="FF0000"/>
          <w:sz w:val="21"/>
          <w:szCs w:val="21"/>
          <w:lang w:eastAsia="fr-FR"/>
        </w:rPr>
        <w:t>Le résultat de ce désintérêt pour la France populaire est ravageur sur le plan politique : on construit l’échelle pour l’accession du Front national au pouvoir</w:t>
      </w:r>
      <w:r w:rsidRPr="00371D63">
        <w:rPr>
          <w:rFonts w:ascii="Helvetica" w:eastAsia="Times New Roman" w:hAnsi="Helvetica" w:cs="Helvetica"/>
          <w:color w:val="000000"/>
          <w:sz w:val="21"/>
          <w:szCs w:val="21"/>
          <w:lang w:eastAsia="fr-FR"/>
        </w:rPr>
        <w:t>. Le gouvernement d’opinion fondé sur des sondages biaisés est suicidaire dans l’</w:t>
      </w:r>
      <w:hyperlink r:id="rId20" w:history="1">
        <w:r w:rsidRPr="00371D63">
          <w:rPr>
            <w:rFonts w:ascii="Helvetica" w:eastAsia="Times New Roman" w:hAnsi="Helvetica" w:cs="Helvetica"/>
            <w:b/>
            <w:bCs/>
            <w:color w:val="284463"/>
            <w:sz w:val="21"/>
            <w:szCs w:val="21"/>
            <w:u w:val="single"/>
            <w:lang w:eastAsia="fr-FR"/>
          </w:rPr>
          <w:t>opinion</w:t>
        </w:r>
      </w:hyperlink>
      <w:r w:rsidRPr="00371D63">
        <w:rPr>
          <w:rFonts w:ascii="Helvetica" w:eastAsia="Times New Roman" w:hAnsi="Helvetica" w:cs="Helvetica"/>
          <w:color w:val="000000"/>
          <w:sz w:val="21"/>
          <w:szCs w:val="21"/>
          <w:lang w:eastAsia="fr-FR"/>
        </w:rPr>
        <w:t>. Il est en passe d’éliminer toute une partie du personnel politique classique, de gauche comme de droite, au profit des extrêmes</w:t>
      </w:r>
      <w:r w:rsidRPr="00371D63">
        <w:rPr>
          <w:rFonts w:ascii="Helvetica" w:eastAsia="Times New Roman" w:hAnsi="Helvetica" w:cs="Helvetica"/>
          <w:color w:val="000000"/>
          <w:sz w:val="18"/>
          <w:szCs w:val="18"/>
          <w:lang w:eastAsia="fr-FR"/>
        </w:rPr>
        <w:t> [</w:t>
      </w:r>
      <w:hyperlink r:id="rId21" w:anchor="nb9" w:tooltip="Déjà en 1999 Laurent Fabius, alors ministre de l’économie, expliquait que la (...)" w:history="1">
        <w:r w:rsidRPr="00371D63">
          <w:rPr>
            <w:rFonts w:ascii="Helvetica" w:eastAsia="Times New Roman" w:hAnsi="Helvetica" w:cs="Helvetica"/>
            <w:b/>
            <w:bCs/>
            <w:color w:val="284463"/>
            <w:sz w:val="18"/>
            <w:szCs w:val="18"/>
            <w:u w:val="single"/>
            <w:lang w:eastAsia="fr-FR"/>
          </w:rPr>
          <w:t>9</w:t>
        </w:r>
      </w:hyperlink>
      <w:r w:rsidRPr="00371D63">
        <w:rPr>
          <w:rFonts w:ascii="Helvetica" w:eastAsia="Times New Roman" w:hAnsi="Helvetica" w:cs="Helvetica"/>
          <w:color w:val="000000"/>
          <w:sz w:val="18"/>
          <w:szCs w:val="18"/>
          <w:lang w:eastAsia="fr-FR"/>
        </w:rPr>
        <w:t>]</w:t>
      </w:r>
      <w:r w:rsidRPr="00371D63">
        <w:rPr>
          <w:rFonts w:ascii="Helvetica" w:eastAsia="Times New Roman" w:hAnsi="Helvetica" w:cs="Helvetica"/>
          <w:color w:val="000000"/>
          <w:sz w:val="21"/>
          <w:szCs w:val="21"/>
          <w:lang w:eastAsia="fr-FR"/>
        </w:rPr>
        <w:t>.</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21"/>
          <w:szCs w:val="21"/>
          <w:lang w:eastAsia="fr-FR"/>
        </w:rPr>
        <w:t>En même temps, cette montée des extrêmes est-elle si importante que cela pour le haut de la hiérarchie sociale qui pleure pour ses impôts ? Toute une partie des catégories favorisées s’intéresse aux « questions sociétales » comme on dit, au « </w:t>
      </w:r>
      <w:hyperlink r:id="rId22" w:history="1">
        <w:r w:rsidRPr="00371D63">
          <w:rPr>
            <w:rFonts w:ascii="Helvetica" w:eastAsia="Times New Roman" w:hAnsi="Helvetica" w:cs="Helvetica"/>
            <w:b/>
            <w:bCs/>
            <w:color w:val="284463"/>
            <w:sz w:val="21"/>
            <w:szCs w:val="21"/>
            <w:u w:val="single"/>
            <w:lang w:eastAsia="fr-FR"/>
          </w:rPr>
          <w:t>social business</w:t>
        </w:r>
      </w:hyperlink>
      <w:r w:rsidRPr="00371D63">
        <w:rPr>
          <w:rFonts w:ascii="Helvetica" w:eastAsia="Times New Roman" w:hAnsi="Helvetica" w:cs="Helvetica"/>
          <w:color w:val="000000"/>
          <w:sz w:val="21"/>
          <w:szCs w:val="21"/>
          <w:lang w:eastAsia="fr-FR"/>
        </w:rPr>
        <w:t> » ou aux sympathiques </w:t>
      </w:r>
      <w:hyperlink r:id="rId23" w:history="1">
        <w:r w:rsidRPr="00371D63">
          <w:rPr>
            <w:rFonts w:ascii="Helvetica" w:eastAsia="Times New Roman" w:hAnsi="Helvetica" w:cs="Helvetica"/>
            <w:b/>
            <w:bCs/>
            <w:color w:val="284463"/>
            <w:sz w:val="21"/>
            <w:szCs w:val="21"/>
            <w:u w:val="single"/>
            <w:lang w:eastAsia="fr-FR"/>
          </w:rPr>
          <w:t>chartes de la diversité</w:t>
        </w:r>
      </w:hyperlink>
      <w:r w:rsidRPr="00371D63">
        <w:rPr>
          <w:rFonts w:ascii="Helvetica" w:eastAsia="Times New Roman" w:hAnsi="Helvetica" w:cs="Helvetica"/>
          <w:color w:val="000000"/>
          <w:sz w:val="21"/>
          <w:szCs w:val="21"/>
          <w:lang w:eastAsia="fr-FR"/>
        </w:rPr>
        <w:t xml:space="preserve">. Cela ne mange pas de pain. Elle se préoccupe de l’orientation de ses enfants, de ses futurs congés ou de son alimentation bio, plus que de la situation des immigrés, des ouvriers qui travaillent à la chaîne, des caissières, ou du </w:t>
      </w:r>
      <w:r w:rsidRPr="00371D63">
        <w:rPr>
          <w:rFonts w:ascii="Helvetica" w:eastAsia="Times New Roman" w:hAnsi="Helvetica" w:cs="Helvetica"/>
          <w:color w:val="000000"/>
          <w:sz w:val="21"/>
          <w:szCs w:val="21"/>
          <w:lang w:eastAsia="fr-FR"/>
        </w:rPr>
        <w:lastRenderedPageBreak/>
        <w:t>fonctionnement de l’entreprise ou de l’école. Reste à attendre le moment où la contestation sera telle que ces milieux favorisés se sentiront vraiment contraints de redistribuer, un peu, les cartes.</w:t>
      </w:r>
    </w:p>
    <w:tbl>
      <w:tblPr>
        <w:tblW w:w="0" w:type="auto"/>
        <w:tblCellMar>
          <w:top w:w="15" w:type="dxa"/>
          <w:left w:w="15" w:type="dxa"/>
          <w:bottom w:w="15" w:type="dxa"/>
          <w:right w:w="15" w:type="dxa"/>
        </w:tblCellMar>
        <w:tblLook w:val="04A0" w:firstRow="1" w:lastRow="0" w:firstColumn="1" w:lastColumn="0" w:noHBand="0" w:noVBand="1"/>
      </w:tblPr>
      <w:tblGrid>
        <w:gridCol w:w="9372"/>
      </w:tblGrid>
      <w:tr w:rsidR="00371D63" w:rsidRPr="00371D63" w:rsidTr="00371D63">
        <w:trPr>
          <w:tblHeader/>
        </w:trPr>
        <w:tc>
          <w:tcPr>
            <w:tcW w:w="0" w:type="auto"/>
            <w:tcBorders>
              <w:top w:val="single" w:sz="6" w:space="0" w:color="FFFFFF"/>
              <w:left w:val="single" w:sz="6" w:space="0" w:color="FFFFFF"/>
              <w:bottom w:val="single" w:sz="6" w:space="0" w:color="FFFFFF"/>
              <w:right w:val="single" w:sz="6" w:space="0" w:color="FFFFFF"/>
            </w:tcBorders>
            <w:shd w:val="clear" w:color="auto" w:fill="D4DAE1"/>
            <w:tcMar>
              <w:top w:w="150" w:type="dxa"/>
              <w:left w:w="150" w:type="dxa"/>
              <w:bottom w:w="150" w:type="dxa"/>
              <w:right w:w="150" w:type="dxa"/>
            </w:tcMar>
            <w:hideMark/>
          </w:tcPr>
          <w:p w:rsidR="00371D63" w:rsidRPr="00371D63" w:rsidRDefault="00371D63" w:rsidP="00DD6793">
            <w:pPr>
              <w:spacing w:after="332" w:line="195" w:lineRule="atLeast"/>
              <w:jc w:val="both"/>
              <w:rPr>
                <w:rFonts w:ascii="Lucida Sans" w:eastAsia="Times New Roman" w:hAnsi="Lucida Sans" w:cs="Helvetica"/>
                <w:b/>
                <w:bCs/>
                <w:sz w:val="20"/>
                <w:szCs w:val="20"/>
                <w:lang w:eastAsia="fr-FR"/>
              </w:rPr>
            </w:pPr>
            <w:r w:rsidRPr="00371D63">
              <w:rPr>
                <w:rFonts w:ascii="Lucida Sans" w:eastAsia="Times New Roman" w:hAnsi="Lucida Sans" w:cs="Helvetica"/>
                <w:b/>
                <w:bCs/>
                <w:sz w:val="20"/>
                <w:szCs w:val="20"/>
                <w:lang w:eastAsia="fr-FR"/>
              </w:rPr>
              <w:t>La France appauvrie n’est pas périurbaine</w:t>
            </w:r>
          </w:p>
        </w:tc>
      </w:tr>
      <w:tr w:rsidR="00371D63" w:rsidRPr="00371D63" w:rsidTr="00371D63">
        <w:tc>
          <w:tcPr>
            <w:tcW w:w="0" w:type="auto"/>
            <w:tcBorders>
              <w:top w:val="single" w:sz="6" w:space="0" w:color="FFFFFF"/>
              <w:left w:val="single" w:sz="6" w:space="0" w:color="FFFFFF"/>
              <w:bottom w:val="single" w:sz="6" w:space="0" w:color="FFFFFF"/>
              <w:right w:val="single" w:sz="6" w:space="0" w:color="FFFFFF"/>
            </w:tcBorders>
            <w:shd w:val="clear" w:color="auto" w:fill="D4DAE1"/>
            <w:tcMar>
              <w:top w:w="150" w:type="dxa"/>
              <w:left w:w="150" w:type="dxa"/>
              <w:bottom w:w="150" w:type="dxa"/>
              <w:right w:w="150" w:type="dxa"/>
            </w:tcMar>
            <w:hideMark/>
          </w:tcPr>
          <w:p w:rsidR="00371D63" w:rsidRPr="00371D63" w:rsidRDefault="00371D63" w:rsidP="00DD6793">
            <w:pPr>
              <w:spacing w:after="332" w:line="195" w:lineRule="atLeast"/>
              <w:jc w:val="both"/>
              <w:rPr>
                <w:rFonts w:ascii="Lucida Sans" w:eastAsia="Times New Roman" w:hAnsi="Lucida Sans" w:cs="Helvetica"/>
                <w:sz w:val="20"/>
                <w:szCs w:val="20"/>
                <w:lang w:eastAsia="fr-FR"/>
              </w:rPr>
            </w:pPr>
            <w:r w:rsidRPr="00371D63">
              <w:rPr>
                <w:rFonts w:ascii="Lucida Sans" w:eastAsia="Times New Roman" w:hAnsi="Lucida Sans" w:cs="Helvetica"/>
                <w:b/>
                <w:color w:val="FF0000"/>
                <w:sz w:val="20"/>
                <w:szCs w:val="20"/>
                <w:lang w:eastAsia="fr-FR"/>
              </w:rPr>
              <w:t>La France qui subit le plus lourdement les effets de la crise est bien loin d’être la France pavillonnaire du périurbain. La pauvreté et les inégalités se concentrent dans les grandes villes.</w:t>
            </w:r>
            <w:r w:rsidRPr="00371D63">
              <w:rPr>
                <w:rFonts w:ascii="Lucida Sans" w:eastAsia="Times New Roman" w:hAnsi="Lucida Sans" w:cs="Helvetica"/>
                <w:color w:val="FF0000"/>
                <w:sz w:val="20"/>
                <w:szCs w:val="20"/>
                <w:lang w:eastAsia="fr-FR"/>
              </w:rPr>
              <w:t xml:space="preserve"> </w:t>
            </w:r>
            <w:r w:rsidRPr="00371D63">
              <w:rPr>
                <w:rFonts w:ascii="Lucida Sans" w:eastAsia="Times New Roman" w:hAnsi="Lucida Sans" w:cs="Helvetica"/>
                <w:b/>
                <w:color w:val="FF0000"/>
                <w:sz w:val="20"/>
                <w:szCs w:val="20"/>
                <w:lang w:eastAsia="fr-FR"/>
              </w:rPr>
              <w:t>Le taux de pauvreté</w:t>
            </w:r>
            <w:r w:rsidRPr="00371D63">
              <w:rPr>
                <w:rFonts w:ascii="Helvetica" w:eastAsia="Times New Roman" w:hAnsi="Helvetica" w:cs="Helvetica"/>
                <w:b/>
                <w:color w:val="FF0000"/>
                <w:sz w:val="18"/>
                <w:szCs w:val="18"/>
                <w:lang w:eastAsia="fr-FR"/>
              </w:rPr>
              <w:t> [</w:t>
            </w:r>
            <w:hyperlink r:id="rId24" w:anchor="nb10" w:tooltip="Mesuré ici à 60 % du niveau de vie médian." w:history="1">
              <w:r w:rsidRPr="00371D63">
                <w:rPr>
                  <w:rFonts w:ascii="Helvetica" w:eastAsia="Times New Roman" w:hAnsi="Helvetica" w:cs="Helvetica"/>
                  <w:b/>
                  <w:bCs/>
                  <w:color w:val="FF0000"/>
                  <w:sz w:val="18"/>
                  <w:szCs w:val="18"/>
                  <w:u w:val="single"/>
                  <w:lang w:eastAsia="fr-FR"/>
                </w:rPr>
                <w:t>10</w:t>
              </w:r>
            </w:hyperlink>
            <w:r w:rsidRPr="00371D63">
              <w:rPr>
                <w:rFonts w:ascii="Helvetica" w:eastAsia="Times New Roman" w:hAnsi="Helvetica" w:cs="Helvetica"/>
                <w:b/>
                <w:color w:val="FF0000"/>
                <w:sz w:val="18"/>
                <w:szCs w:val="18"/>
                <w:lang w:eastAsia="fr-FR"/>
              </w:rPr>
              <w:t>]</w:t>
            </w:r>
            <w:r w:rsidRPr="00371D63">
              <w:rPr>
                <w:rFonts w:ascii="Lucida Sans" w:eastAsia="Times New Roman" w:hAnsi="Lucida Sans" w:cs="Helvetica"/>
                <w:b/>
                <w:color w:val="FF0000"/>
                <w:sz w:val="20"/>
                <w:szCs w:val="20"/>
                <w:lang w:eastAsia="fr-FR"/>
              </w:rPr>
              <w:t> atteint son maximum – 18% - dans les villes de 100 000 à 200 000 habitants</w:t>
            </w:r>
            <w:r w:rsidRPr="00371D63">
              <w:rPr>
                <w:rFonts w:ascii="Lucida Sans" w:eastAsia="Times New Roman" w:hAnsi="Lucida Sans" w:cs="Helvetica"/>
                <w:sz w:val="20"/>
                <w:szCs w:val="20"/>
                <w:lang w:eastAsia="fr-FR"/>
              </w:rPr>
              <w:t xml:space="preserve">. Dans les communes des banlieues défavorisées ou les quartiers populaires des grandes villes, le taux de pauvreté dépasse souvent les 40 %. </w:t>
            </w:r>
            <w:r w:rsidRPr="00371D63">
              <w:rPr>
                <w:rFonts w:ascii="Lucida Sans" w:eastAsia="Times New Roman" w:hAnsi="Lucida Sans" w:cs="Helvetica"/>
                <w:b/>
                <w:color w:val="FF0000"/>
                <w:sz w:val="20"/>
                <w:szCs w:val="20"/>
                <w:lang w:eastAsia="fr-FR"/>
              </w:rPr>
              <w:t>Les quartiers les plus en difficulté – parfois présentés comme bénéficiaires du dynamisme des métropoles – ne sont pas des ghettos à l’abandon, mais paient un tribut beaucoup plus lourd à la crise que la campagne ou la France pavillonnaire. Le taux de pauvreté y atteint 36 %, trois fois plus que le reste du territoire urbain.</w:t>
            </w:r>
            <w:r w:rsidRPr="00371D63">
              <w:rPr>
                <w:rFonts w:ascii="Lucida Sans" w:eastAsia="Times New Roman" w:hAnsi="Lucida Sans" w:cs="Helvetica"/>
                <w:color w:val="FF0000"/>
                <w:sz w:val="20"/>
                <w:szCs w:val="20"/>
                <w:lang w:eastAsia="fr-FR"/>
              </w:rPr>
              <w:t xml:space="preserve"> </w:t>
            </w:r>
            <w:r w:rsidRPr="00371D63">
              <w:rPr>
                <w:rFonts w:ascii="Lucida Sans" w:eastAsia="Times New Roman" w:hAnsi="Lucida Sans" w:cs="Helvetica"/>
                <w:sz w:val="20"/>
                <w:szCs w:val="20"/>
                <w:lang w:eastAsia="fr-FR"/>
              </w:rPr>
              <w:t>Entre 2006 et 2011, ce taux a augmenté de 6 points, contre 0,8 hors des zones urbaines sensibles.</w:t>
            </w:r>
          </w:p>
        </w:tc>
      </w:tr>
    </w:tbl>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21"/>
          <w:szCs w:val="21"/>
          <w:lang w:eastAsia="fr-FR"/>
        </w:rPr>
        <w:t xml:space="preserve">Louis </w:t>
      </w:r>
      <w:proofErr w:type="spellStart"/>
      <w:r w:rsidRPr="00371D63">
        <w:rPr>
          <w:rFonts w:ascii="Helvetica" w:eastAsia="Times New Roman" w:hAnsi="Helvetica" w:cs="Helvetica"/>
          <w:color w:val="000000"/>
          <w:sz w:val="21"/>
          <w:szCs w:val="21"/>
          <w:lang w:eastAsia="fr-FR"/>
        </w:rPr>
        <w:t>Maurin</w:t>
      </w:r>
      <w:proofErr w:type="spellEnd"/>
      <w:r w:rsidRPr="00371D63">
        <w:rPr>
          <w:rFonts w:ascii="Helvetica" w:eastAsia="Times New Roman" w:hAnsi="Helvetica" w:cs="Helvetica"/>
          <w:color w:val="000000"/>
          <w:sz w:val="21"/>
          <w:szCs w:val="21"/>
          <w:lang w:eastAsia="fr-FR"/>
        </w:rPr>
        <w:t>, directeur de l’Observatoire des inégalités.</w:t>
      </w:r>
      <w:r w:rsidRPr="00371D63">
        <w:rPr>
          <w:rFonts w:ascii="Helvetica" w:eastAsia="Times New Roman" w:hAnsi="Helvetica" w:cs="Helvetica"/>
          <w:color w:val="000000"/>
          <w:sz w:val="21"/>
          <w:szCs w:val="21"/>
          <w:lang w:eastAsia="fr-FR"/>
        </w:rPr>
        <w:br/>
        <w:t>Auteur de « Déchiffrer la société », éditions La découverte, 2009.</w:t>
      </w:r>
      <w:r w:rsidRPr="00371D63">
        <w:rPr>
          <w:rFonts w:ascii="Helvetica" w:eastAsia="Times New Roman" w:hAnsi="Helvetica" w:cs="Helvetica"/>
          <w:color w:val="000000"/>
          <w:sz w:val="21"/>
          <w:szCs w:val="21"/>
          <w:lang w:eastAsia="fr-FR"/>
        </w:rPr>
        <w:br/>
      </w:r>
      <w:r w:rsidRPr="00371D63">
        <w:rPr>
          <w:rFonts w:ascii="Helvetica" w:eastAsia="Times New Roman" w:hAnsi="Helvetica" w:cs="Helvetica"/>
          <w:i/>
          <w:iCs/>
          <w:color w:val="000000"/>
          <w:sz w:val="21"/>
          <w:szCs w:val="21"/>
          <w:lang w:eastAsia="fr-FR"/>
        </w:rPr>
        <w:t>Photo / © Richard Villalon - Fotolia.com</w:t>
      </w:r>
    </w:p>
    <w:p w:rsidR="00371D63" w:rsidRPr="00371D63" w:rsidRDefault="00371D63" w:rsidP="00DD6793">
      <w:pPr>
        <w:shd w:val="clear" w:color="auto" w:fill="FFFFFF"/>
        <w:spacing w:before="100" w:beforeAutospacing="1" w:after="100" w:afterAutospacing="1" w:line="330" w:lineRule="atLeast"/>
        <w:jc w:val="both"/>
        <w:outlineLvl w:val="2"/>
        <w:rPr>
          <w:rFonts w:ascii="Helvetica" w:eastAsia="Times New Roman" w:hAnsi="Helvetica" w:cs="Helvetica"/>
          <w:b/>
          <w:bCs/>
          <w:color w:val="000000"/>
          <w:sz w:val="27"/>
          <w:szCs w:val="27"/>
          <w:lang w:eastAsia="fr-FR"/>
        </w:rPr>
      </w:pPr>
      <w:r w:rsidRPr="00371D63">
        <w:rPr>
          <w:rFonts w:ascii="Helvetica" w:eastAsia="Times New Roman" w:hAnsi="Helvetica" w:cs="Helvetica"/>
          <w:b/>
          <w:bCs/>
          <w:color w:val="000000"/>
          <w:sz w:val="27"/>
          <w:szCs w:val="27"/>
          <w:lang w:eastAsia="fr-FR"/>
        </w:rPr>
        <w:t>Notes</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25" w:anchor="nh1" w:tooltip="Notes 1" w:history="1">
        <w:r w:rsidRPr="00371D63">
          <w:rPr>
            <w:rFonts w:ascii="Helvetica" w:eastAsia="Times New Roman" w:hAnsi="Helvetica" w:cs="Helvetica"/>
            <w:b/>
            <w:bCs/>
            <w:color w:val="284463"/>
            <w:sz w:val="18"/>
            <w:szCs w:val="18"/>
            <w:u w:val="single"/>
            <w:lang w:eastAsia="fr-FR"/>
          </w:rPr>
          <w:t>1</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Dernières données disponibles, après impôts et prestations sociales et pour l’équivalent d’une personne, en euros constants (après inflation). Sauf indication contraire, toutes les données utilisées dans cet article sont de ce type. Source : Insee.</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26" w:anchor="nh2" w:tooltip="Notes 2" w:history="1">
        <w:r w:rsidRPr="00371D63">
          <w:rPr>
            <w:rFonts w:ascii="Helvetica" w:eastAsia="Times New Roman" w:hAnsi="Helvetica" w:cs="Helvetica"/>
            <w:b/>
            <w:bCs/>
            <w:color w:val="284463"/>
            <w:sz w:val="18"/>
            <w:szCs w:val="18"/>
            <w:u w:val="single"/>
            <w:lang w:eastAsia="fr-FR"/>
          </w:rPr>
          <w:t>2</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L’évolution du pouvoir d’achat, c’est l’évolution du revenu moins l’inflation.</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27" w:anchor="nh3" w:tooltip="Notes 3" w:history="1">
        <w:r w:rsidRPr="00371D63">
          <w:rPr>
            <w:rFonts w:ascii="Helvetica" w:eastAsia="Times New Roman" w:hAnsi="Helvetica" w:cs="Helvetica"/>
            <w:b/>
            <w:bCs/>
            <w:color w:val="284463"/>
            <w:sz w:val="18"/>
            <w:szCs w:val="18"/>
            <w:u w:val="single"/>
            <w:lang w:eastAsia="fr-FR"/>
          </w:rPr>
          <w:t>3</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Organisation de coopération et de développement économique. L’OCDE est le principal collecteur de statistiques sur les pays développés.</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28" w:anchor="nh4" w:tooltip="Notes 4" w:history="1">
        <w:r w:rsidRPr="00371D63">
          <w:rPr>
            <w:rFonts w:ascii="Helvetica" w:eastAsia="Times New Roman" w:hAnsi="Helvetica" w:cs="Helvetica"/>
            <w:b/>
            <w:bCs/>
            <w:color w:val="284463"/>
            <w:sz w:val="18"/>
            <w:szCs w:val="18"/>
            <w:u w:val="single"/>
            <w:lang w:eastAsia="fr-FR"/>
          </w:rPr>
          <w:t>4</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Catégories A</w:t>
      </w:r>
      <w:proofErr w:type="gramStart"/>
      <w:r w:rsidRPr="00371D63">
        <w:rPr>
          <w:rFonts w:ascii="Helvetica" w:eastAsia="Times New Roman" w:hAnsi="Helvetica" w:cs="Helvetica"/>
          <w:color w:val="000000"/>
          <w:sz w:val="21"/>
          <w:szCs w:val="21"/>
          <w:lang w:eastAsia="fr-FR"/>
        </w:rPr>
        <w:t>,B</w:t>
      </w:r>
      <w:proofErr w:type="gramEnd"/>
      <w:r w:rsidRPr="00371D63">
        <w:rPr>
          <w:rFonts w:ascii="Helvetica" w:eastAsia="Times New Roman" w:hAnsi="Helvetica" w:cs="Helvetica"/>
          <w:color w:val="000000"/>
          <w:sz w:val="21"/>
          <w:szCs w:val="21"/>
          <w:lang w:eastAsia="fr-FR"/>
        </w:rPr>
        <w:t xml:space="preserve"> et C.</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29" w:anchor="nh5" w:tooltip="Notes 5" w:history="1">
        <w:r w:rsidRPr="00371D63">
          <w:rPr>
            <w:rFonts w:ascii="Helvetica" w:eastAsia="Times New Roman" w:hAnsi="Helvetica" w:cs="Helvetica"/>
            <w:b/>
            <w:bCs/>
            <w:color w:val="284463"/>
            <w:sz w:val="18"/>
            <w:szCs w:val="18"/>
            <w:u w:val="single"/>
            <w:lang w:eastAsia="fr-FR"/>
          </w:rPr>
          <w:t>5</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Voir pour cela notre article sur la </w:t>
      </w:r>
      <w:hyperlink r:id="rId30" w:history="1">
        <w:r w:rsidRPr="00371D63">
          <w:rPr>
            <w:rFonts w:ascii="Helvetica" w:eastAsia="Times New Roman" w:hAnsi="Helvetica" w:cs="Helvetica"/>
            <w:b/>
            <w:bCs/>
            <w:color w:val="284463"/>
            <w:sz w:val="21"/>
            <w:szCs w:val="21"/>
            <w:u w:val="single"/>
            <w:lang w:eastAsia="fr-FR"/>
          </w:rPr>
          <w:t>durée du chômage</w:t>
        </w:r>
      </w:hyperlink>
      <w:r w:rsidRPr="00371D63">
        <w:rPr>
          <w:rFonts w:ascii="Helvetica" w:eastAsia="Times New Roman" w:hAnsi="Helvetica" w:cs="Helvetica"/>
          <w:color w:val="000000"/>
          <w:sz w:val="21"/>
          <w:szCs w:val="21"/>
          <w:lang w:eastAsia="fr-FR"/>
        </w:rPr>
        <w:t>.</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31" w:anchor="nh6" w:tooltip="Notes 6" w:history="1">
        <w:r w:rsidRPr="00371D63">
          <w:rPr>
            <w:rFonts w:ascii="Helvetica" w:eastAsia="Times New Roman" w:hAnsi="Helvetica" w:cs="Helvetica"/>
            <w:b/>
            <w:bCs/>
            <w:color w:val="284463"/>
            <w:sz w:val="18"/>
            <w:szCs w:val="18"/>
            <w:u w:val="single"/>
            <w:lang w:eastAsia="fr-FR"/>
          </w:rPr>
          <w:t>6</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Certains, encore très écoutés, persistent : voir « La fin des sociétés », Alain Touraine, Le Seuil, 2013.</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32" w:anchor="nh7" w:tooltip="Notes 7" w:history="1">
        <w:r w:rsidRPr="00371D63">
          <w:rPr>
            <w:rFonts w:ascii="Helvetica" w:eastAsia="Times New Roman" w:hAnsi="Helvetica" w:cs="Helvetica"/>
            <w:b/>
            <w:bCs/>
            <w:color w:val="284463"/>
            <w:sz w:val="18"/>
            <w:szCs w:val="18"/>
            <w:u w:val="single"/>
            <w:lang w:eastAsia="fr-FR"/>
          </w:rPr>
          <w:t>7</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Entre 2000 et 2009 (2010 non compris), le rapporteur du budget UMP Gilles Carrez a chiffré l’impact des baisses entre 100 et 120 milliards. Les impôts et prélèvements ont augmenté de 65 milliards entre 2011 et 2013.</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33" w:anchor="nh8" w:tooltip="Notes 8" w:history="1">
        <w:r w:rsidRPr="00371D63">
          <w:rPr>
            <w:rFonts w:ascii="Helvetica" w:eastAsia="Times New Roman" w:hAnsi="Helvetica" w:cs="Helvetica"/>
            <w:b/>
            <w:bCs/>
            <w:color w:val="284463"/>
            <w:sz w:val="18"/>
            <w:szCs w:val="18"/>
            <w:u w:val="single"/>
            <w:lang w:eastAsia="fr-FR"/>
          </w:rPr>
          <w:t>8</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Voir parmi de nombreux exemples : « </w:t>
      </w:r>
      <w:hyperlink r:id="rId34" w:history="1">
        <w:r w:rsidRPr="00371D63">
          <w:rPr>
            <w:rFonts w:ascii="Helvetica" w:eastAsia="Times New Roman" w:hAnsi="Helvetica" w:cs="Helvetica"/>
            <w:b/>
            <w:bCs/>
            <w:color w:val="284463"/>
            <w:sz w:val="21"/>
            <w:szCs w:val="21"/>
            <w:u w:val="single"/>
            <w:lang w:eastAsia="fr-FR"/>
          </w:rPr>
          <w:t>Les classes moyennes étranglées par les impôts</w:t>
        </w:r>
      </w:hyperlink>
      <w:r w:rsidRPr="00371D63">
        <w:rPr>
          <w:rFonts w:ascii="Helvetica" w:eastAsia="Times New Roman" w:hAnsi="Helvetica" w:cs="Helvetica"/>
          <w:color w:val="000000"/>
          <w:sz w:val="21"/>
          <w:szCs w:val="21"/>
          <w:lang w:eastAsia="fr-FR"/>
        </w:rPr>
        <w:t> », Catherine Rollot, Le Monde, 8 septembre 2014</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lastRenderedPageBreak/>
        <w:t>[</w:t>
      </w:r>
      <w:hyperlink r:id="rId35" w:anchor="nh9" w:tooltip="Notes 9" w:history="1">
        <w:r w:rsidRPr="00371D63">
          <w:rPr>
            <w:rFonts w:ascii="Helvetica" w:eastAsia="Times New Roman" w:hAnsi="Helvetica" w:cs="Helvetica"/>
            <w:b/>
            <w:bCs/>
            <w:color w:val="284463"/>
            <w:sz w:val="18"/>
            <w:szCs w:val="18"/>
            <w:u w:val="single"/>
            <w:lang w:eastAsia="fr-FR"/>
          </w:rPr>
          <w:t>9</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Déjà en 1999 Laurent Fabius, alors ministre de l’économie, expliquait que la seule raison qui puisse faire perdre la gauche aux élections était de ne pas réduire les impôts. On a vu le résultat</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18"/>
          <w:szCs w:val="18"/>
          <w:lang w:eastAsia="fr-FR"/>
        </w:rPr>
        <w:t>[</w:t>
      </w:r>
      <w:hyperlink r:id="rId36" w:anchor="nh10" w:tooltip="Notes 10" w:history="1">
        <w:r w:rsidRPr="00371D63">
          <w:rPr>
            <w:rFonts w:ascii="Helvetica" w:eastAsia="Times New Roman" w:hAnsi="Helvetica" w:cs="Helvetica"/>
            <w:b/>
            <w:bCs/>
            <w:color w:val="284463"/>
            <w:sz w:val="18"/>
            <w:szCs w:val="18"/>
            <w:u w:val="single"/>
            <w:lang w:eastAsia="fr-FR"/>
          </w:rPr>
          <w:t>10</w:t>
        </w:r>
      </w:hyperlink>
      <w:r w:rsidRPr="00371D63">
        <w:rPr>
          <w:rFonts w:ascii="Helvetica" w:eastAsia="Times New Roman" w:hAnsi="Helvetica" w:cs="Helvetica"/>
          <w:color w:val="000000"/>
          <w:sz w:val="18"/>
          <w:szCs w:val="18"/>
          <w:lang w:eastAsia="fr-FR"/>
        </w:rPr>
        <w:t>] </w:t>
      </w:r>
      <w:r w:rsidRPr="00371D63">
        <w:rPr>
          <w:rFonts w:ascii="Helvetica" w:eastAsia="Times New Roman" w:hAnsi="Helvetica" w:cs="Helvetica"/>
          <w:color w:val="000000"/>
          <w:sz w:val="21"/>
          <w:szCs w:val="21"/>
          <w:lang w:eastAsia="fr-FR"/>
        </w:rPr>
        <w:t>Mesuré ici à 60 % du niveau de vie médian.</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color w:val="000000"/>
          <w:sz w:val="21"/>
          <w:szCs w:val="21"/>
          <w:lang w:eastAsia="fr-FR"/>
        </w:rPr>
        <w:t>Date de rédaction le 6 mai 2014</w:t>
      </w:r>
    </w:p>
    <w:p w:rsidR="00371D63" w:rsidRPr="00371D63" w:rsidRDefault="00371D63" w:rsidP="00DD6793">
      <w:pPr>
        <w:shd w:val="clear" w:color="auto" w:fill="FFFFFF"/>
        <w:spacing w:before="100" w:beforeAutospacing="1" w:after="100" w:afterAutospacing="1" w:line="330" w:lineRule="atLeast"/>
        <w:jc w:val="both"/>
        <w:rPr>
          <w:rFonts w:ascii="Helvetica" w:eastAsia="Times New Roman" w:hAnsi="Helvetica" w:cs="Helvetica"/>
          <w:color w:val="000000"/>
          <w:sz w:val="21"/>
          <w:szCs w:val="21"/>
          <w:lang w:eastAsia="fr-FR"/>
        </w:rPr>
      </w:pPr>
      <w:r w:rsidRPr="00371D63">
        <w:rPr>
          <w:rFonts w:ascii="Helvetica" w:eastAsia="Times New Roman" w:hAnsi="Helvetica" w:cs="Helvetica"/>
          <w:i/>
          <w:iCs/>
          <w:color w:val="000000"/>
          <w:sz w:val="21"/>
          <w:szCs w:val="21"/>
          <w:lang w:eastAsia="fr-FR"/>
        </w:rPr>
        <w:t>© Tous droits réservés - Observatoire des inégalités</w:t>
      </w:r>
      <w:r w:rsidRPr="00371D63">
        <w:rPr>
          <w:rFonts w:ascii="Helvetica" w:eastAsia="Times New Roman" w:hAnsi="Helvetica" w:cs="Helvetica"/>
          <w:color w:val="000000"/>
          <w:sz w:val="21"/>
          <w:szCs w:val="21"/>
          <w:lang w:eastAsia="fr-FR"/>
        </w:rPr>
        <w:t> </w:t>
      </w:r>
      <w:r w:rsidRPr="00371D63">
        <w:rPr>
          <w:rFonts w:ascii="Helvetica" w:eastAsia="Times New Roman" w:hAnsi="Helvetica" w:cs="Helvetica"/>
          <w:color w:val="000000"/>
          <w:sz w:val="15"/>
          <w:szCs w:val="15"/>
          <w:lang w:eastAsia="fr-FR"/>
        </w:rPr>
        <w:t>- (</w:t>
      </w:r>
      <w:hyperlink r:id="rId37" w:history="1">
        <w:r w:rsidRPr="00371D63">
          <w:rPr>
            <w:rFonts w:ascii="Helvetica" w:eastAsia="Times New Roman" w:hAnsi="Helvetica" w:cs="Helvetica"/>
            <w:b/>
            <w:bCs/>
            <w:color w:val="284463"/>
            <w:sz w:val="15"/>
            <w:szCs w:val="15"/>
            <w:u w:val="single"/>
            <w:lang w:eastAsia="fr-FR"/>
          </w:rPr>
          <w:t>voir les modalités des droits de reproduction</w:t>
        </w:r>
      </w:hyperlink>
      <w:r w:rsidRPr="00371D63">
        <w:rPr>
          <w:rFonts w:ascii="Helvetica" w:eastAsia="Times New Roman" w:hAnsi="Helvetica" w:cs="Helvetica"/>
          <w:color w:val="000000"/>
          <w:sz w:val="15"/>
          <w:szCs w:val="15"/>
          <w:lang w:eastAsia="fr-FR"/>
        </w:rPr>
        <w:t>)</w:t>
      </w:r>
    </w:p>
    <w:p w:rsidR="00F4492F" w:rsidRDefault="00F4492F" w:rsidP="00DD6793">
      <w:pPr>
        <w:jc w:val="both"/>
      </w:pPr>
    </w:p>
    <w:sectPr w:rsidR="00F449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D63"/>
    <w:rsid w:val="00292009"/>
    <w:rsid w:val="00371D63"/>
    <w:rsid w:val="005B367F"/>
    <w:rsid w:val="00633D63"/>
    <w:rsid w:val="00783D1E"/>
    <w:rsid w:val="00A31CE7"/>
    <w:rsid w:val="00AD6759"/>
    <w:rsid w:val="00DD6793"/>
    <w:rsid w:val="00F4492F"/>
    <w:rsid w:val="00F614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71D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1D63"/>
    <w:rPr>
      <w:rFonts w:ascii="Tahoma" w:hAnsi="Tahoma" w:cs="Tahoma"/>
      <w:sz w:val="16"/>
      <w:szCs w:val="16"/>
    </w:rPr>
  </w:style>
  <w:style w:type="paragraph" w:styleId="Sansinterligne">
    <w:name w:val="No Spacing"/>
    <w:uiPriority w:val="1"/>
    <w:qFormat/>
    <w:rsid w:val="00F61413"/>
    <w:pPr>
      <w:spacing w:after="0" w:line="240" w:lineRule="auto"/>
    </w:pPr>
  </w:style>
  <w:style w:type="character" w:styleId="Lienhypertexte">
    <w:name w:val="Hyperlink"/>
    <w:basedOn w:val="Policepardfaut"/>
    <w:uiPriority w:val="99"/>
    <w:unhideWhenUsed/>
    <w:rsid w:val="00A31CE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71D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1D63"/>
    <w:rPr>
      <w:rFonts w:ascii="Tahoma" w:hAnsi="Tahoma" w:cs="Tahoma"/>
      <w:sz w:val="16"/>
      <w:szCs w:val="16"/>
    </w:rPr>
  </w:style>
  <w:style w:type="paragraph" w:styleId="Sansinterligne">
    <w:name w:val="No Spacing"/>
    <w:uiPriority w:val="1"/>
    <w:qFormat/>
    <w:rsid w:val="00F61413"/>
    <w:pPr>
      <w:spacing w:after="0" w:line="240" w:lineRule="auto"/>
    </w:pPr>
  </w:style>
  <w:style w:type="character" w:styleId="Lienhypertexte">
    <w:name w:val="Hyperlink"/>
    <w:basedOn w:val="Policepardfaut"/>
    <w:uiPriority w:val="99"/>
    <w:unhideWhenUsed/>
    <w:rsid w:val="00A31C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375680">
      <w:bodyDiv w:val="1"/>
      <w:marLeft w:val="0"/>
      <w:marRight w:val="0"/>
      <w:marTop w:val="0"/>
      <w:marBottom w:val="0"/>
      <w:divBdr>
        <w:top w:val="none" w:sz="0" w:space="0" w:color="auto"/>
        <w:left w:val="none" w:sz="0" w:space="0" w:color="auto"/>
        <w:bottom w:val="none" w:sz="0" w:space="0" w:color="auto"/>
        <w:right w:val="none" w:sz="0" w:space="0" w:color="auto"/>
      </w:divBdr>
      <w:divsChild>
        <w:div w:id="870728476">
          <w:marLeft w:val="0"/>
          <w:marRight w:val="0"/>
          <w:marTop w:val="0"/>
          <w:marBottom w:val="0"/>
          <w:divBdr>
            <w:top w:val="none" w:sz="0" w:space="0" w:color="auto"/>
            <w:left w:val="none" w:sz="0" w:space="0" w:color="auto"/>
            <w:bottom w:val="none" w:sz="0" w:space="0" w:color="auto"/>
            <w:right w:val="none" w:sz="0" w:space="0" w:color="auto"/>
          </w:divBdr>
        </w:div>
        <w:div w:id="1954558509">
          <w:marLeft w:val="0"/>
          <w:marRight w:val="0"/>
          <w:marTop w:val="0"/>
          <w:marBottom w:val="0"/>
          <w:divBdr>
            <w:top w:val="none" w:sz="0" w:space="0" w:color="auto"/>
            <w:left w:val="none" w:sz="0" w:space="0" w:color="auto"/>
            <w:bottom w:val="none" w:sz="0" w:space="0" w:color="auto"/>
            <w:right w:val="none" w:sz="0" w:space="0" w:color="auto"/>
          </w:divBdr>
          <w:divsChild>
            <w:div w:id="608047862">
              <w:marLeft w:val="0"/>
              <w:marRight w:val="0"/>
              <w:marTop w:val="0"/>
              <w:marBottom w:val="0"/>
              <w:divBdr>
                <w:top w:val="none" w:sz="0" w:space="0" w:color="auto"/>
                <w:left w:val="none" w:sz="0" w:space="0" w:color="auto"/>
                <w:bottom w:val="none" w:sz="0" w:space="0" w:color="auto"/>
                <w:right w:val="none" w:sz="0" w:space="0" w:color="auto"/>
              </w:divBdr>
            </w:div>
            <w:div w:id="1683315414">
              <w:marLeft w:val="0"/>
              <w:marRight w:val="0"/>
              <w:marTop w:val="0"/>
              <w:marBottom w:val="0"/>
              <w:divBdr>
                <w:top w:val="none" w:sz="0" w:space="0" w:color="auto"/>
                <w:left w:val="none" w:sz="0" w:space="0" w:color="auto"/>
                <w:bottom w:val="none" w:sz="0" w:space="0" w:color="auto"/>
                <w:right w:val="none" w:sz="0" w:space="0" w:color="auto"/>
              </w:divBdr>
            </w:div>
            <w:div w:id="1746956172">
              <w:marLeft w:val="0"/>
              <w:marRight w:val="0"/>
              <w:marTop w:val="0"/>
              <w:marBottom w:val="0"/>
              <w:divBdr>
                <w:top w:val="none" w:sz="0" w:space="0" w:color="auto"/>
                <w:left w:val="none" w:sz="0" w:space="0" w:color="auto"/>
                <w:bottom w:val="none" w:sz="0" w:space="0" w:color="auto"/>
                <w:right w:val="none" w:sz="0" w:space="0" w:color="auto"/>
              </w:divBdr>
            </w:div>
            <w:div w:id="1867138809">
              <w:marLeft w:val="0"/>
              <w:marRight w:val="0"/>
              <w:marTop w:val="0"/>
              <w:marBottom w:val="0"/>
              <w:divBdr>
                <w:top w:val="none" w:sz="0" w:space="0" w:color="auto"/>
                <w:left w:val="none" w:sz="0" w:space="0" w:color="auto"/>
                <w:bottom w:val="none" w:sz="0" w:space="0" w:color="auto"/>
                <w:right w:val="none" w:sz="0" w:space="0" w:color="auto"/>
              </w:divBdr>
            </w:div>
            <w:div w:id="1319114825">
              <w:marLeft w:val="0"/>
              <w:marRight w:val="0"/>
              <w:marTop w:val="0"/>
              <w:marBottom w:val="0"/>
              <w:divBdr>
                <w:top w:val="none" w:sz="0" w:space="0" w:color="auto"/>
                <w:left w:val="none" w:sz="0" w:space="0" w:color="auto"/>
                <w:bottom w:val="none" w:sz="0" w:space="0" w:color="auto"/>
                <w:right w:val="none" w:sz="0" w:space="0" w:color="auto"/>
              </w:divBdr>
            </w:div>
            <w:div w:id="783766984">
              <w:marLeft w:val="0"/>
              <w:marRight w:val="0"/>
              <w:marTop w:val="0"/>
              <w:marBottom w:val="0"/>
              <w:divBdr>
                <w:top w:val="none" w:sz="0" w:space="0" w:color="auto"/>
                <w:left w:val="none" w:sz="0" w:space="0" w:color="auto"/>
                <w:bottom w:val="none" w:sz="0" w:space="0" w:color="auto"/>
                <w:right w:val="none" w:sz="0" w:space="0" w:color="auto"/>
              </w:divBdr>
            </w:div>
            <w:div w:id="203636128">
              <w:marLeft w:val="0"/>
              <w:marRight w:val="0"/>
              <w:marTop w:val="0"/>
              <w:marBottom w:val="0"/>
              <w:divBdr>
                <w:top w:val="none" w:sz="0" w:space="0" w:color="auto"/>
                <w:left w:val="none" w:sz="0" w:space="0" w:color="auto"/>
                <w:bottom w:val="none" w:sz="0" w:space="0" w:color="auto"/>
                <w:right w:val="none" w:sz="0" w:space="0" w:color="auto"/>
              </w:divBdr>
            </w:div>
            <w:div w:id="714474571">
              <w:marLeft w:val="0"/>
              <w:marRight w:val="0"/>
              <w:marTop w:val="0"/>
              <w:marBottom w:val="0"/>
              <w:divBdr>
                <w:top w:val="none" w:sz="0" w:space="0" w:color="auto"/>
                <w:left w:val="none" w:sz="0" w:space="0" w:color="auto"/>
                <w:bottom w:val="none" w:sz="0" w:space="0" w:color="auto"/>
                <w:right w:val="none" w:sz="0" w:space="0" w:color="auto"/>
              </w:divBdr>
            </w:div>
            <w:div w:id="1258171338">
              <w:marLeft w:val="0"/>
              <w:marRight w:val="0"/>
              <w:marTop w:val="0"/>
              <w:marBottom w:val="0"/>
              <w:divBdr>
                <w:top w:val="none" w:sz="0" w:space="0" w:color="auto"/>
                <w:left w:val="none" w:sz="0" w:space="0" w:color="auto"/>
                <w:bottom w:val="none" w:sz="0" w:space="0" w:color="auto"/>
                <w:right w:val="none" w:sz="0" w:space="0" w:color="auto"/>
              </w:divBdr>
            </w:div>
            <w:div w:id="212160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www.inegalites.fr/spip.php?page=article&amp;id_article=1930" TargetMode="External"/><Relationship Id="rId26" Type="http://schemas.openxmlformats.org/officeDocument/2006/relationships/hyperlink" Target="http://www.inegalites.fr/spip.php?page=article&amp;id_article=193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inegalites.fr/spip.php?page=article&amp;id_article=1930" TargetMode="External"/><Relationship Id="rId34" Type="http://schemas.openxmlformats.org/officeDocument/2006/relationships/hyperlink" Target="http://www.lemonde.fr/societe/article/2014/09/08/les-classes-moyennes-etranglees-par-les-impots_4483616_3224.html" TargetMode="External"/><Relationship Id="rId7" Type="http://schemas.openxmlformats.org/officeDocument/2006/relationships/hyperlink" Target="http://www.inegalites.fr/spip.php?page=article&amp;id_article=1930" TargetMode="External"/><Relationship Id="rId12" Type="http://schemas.openxmlformats.org/officeDocument/2006/relationships/hyperlink" Target="http://www.inegalites.fr/spip.php?page=article&amp;id_article=1930" TargetMode="External"/><Relationship Id="rId17" Type="http://schemas.openxmlformats.org/officeDocument/2006/relationships/hyperlink" Target="http://www.inegalites.fr/spip.php?page=analyse&amp;id_article=1832&amp;id_rubrique=64&amp;id_mot=30&amp;id_groupe=9" TargetMode="External"/><Relationship Id="rId25" Type="http://schemas.openxmlformats.org/officeDocument/2006/relationships/hyperlink" Target="http://www.inegalites.fr/spip.php?page=article&amp;id_article=1930" TargetMode="External"/><Relationship Id="rId33" Type="http://schemas.openxmlformats.org/officeDocument/2006/relationships/hyperlink" Target="http://www.inegalites.fr/spip.php?page=article&amp;id_article=1930"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inegalites.fr/spip.php?page=article&amp;id_article=1930" TargetMode="External"/><Relationship Id="rId20" Type="http://schemas.openxmlformats.org/officeDocument/2006/relationships/hyperlink" Target="http://rue89.nouvelobs.com/2013/11/05/les-sondages-cest-vide-linformation-convictions-247218" TargetMode="External"/><Relationship Id="rId29" Type="http://schemas.openxmlformats.org/officeDocument/2006/relationships/hyperlink" Target="http://www.inegalites.fr/spip.php?page=article&amp;id_article=1930" TargetMode="External"/><Relationship Id="rId1" Type="http://schemas.openxmlformats.org/officeDocument/2006/relationships/styles" Target="styles.xml"/><Relationship Id="rId6" Type="http://schemas.openxmlformats.org/officeDocument/2006/relationships/hyperlink" Target="http://www.inegalites.fr/spip.php?page=article&amp;id_article=1930" TargetMode="External"/><Relationship Id="rId11" Type="http://schemas.openxmlformats.org/officeDocument/2006/relationships/hyperlink" Target="http://www.inegalites.fr/spip.php?page=article&amp;id_article=1930" TargetMode="External"/><Relationship Id="rId24" Type="http://schemas.openxmlformats.org/officeDocument/2006/relationships/hyperlink" Target="http://www.inegalites.fr/spip.php?page=article&amp;id_article=1930" TargetMode="External"/><Relationship Id="rId32" Type="http://schemas.openxmlformats.org/officeDocument/2006/relationships/hyperlink" Target="http://www.inegalites.fr/spip.php?page=article&amp;id_article=1930" TargetMode="External"/><Relationship Id="rId37" Type="http://schemas.openxmlformats.org/officeDocument/2006/relationships/hyperlink" Target="http://www.inegalites.fr/spip.php?page=presentation&amp;id_article=580" TargetMode="External"/><Relationship Id="rId5" Type="http://schemas.openxmlformats.org/officeDocument/2006/relationships/hyperlink" Target="http://www.inegalites.fr/spip.php?page=article&amp;id_article=1930" TargetMode="External"/><Relationship Id="rId15" Type="http://schemas.openxmlformats.org/officeDocument/2006/relationships/hyperlink" Target="http://www.inegalites.fr/spip.php?page=article&amp;id_article=1930" TargetMode="External"/><Relationship Id="rId23" Type="http://schemas.openxmlformats.org/officeDocument/2006/relationships/hyperlink" Target="http://www.charte-diversite.com/" TargetMode="External"/><Relationship Id="rId28" Type="http://schemas.openxmlformats.org/officeDocument/2006/relationships/hyperlink" Target="http://www.inegalites.fr/spip.php?page=article&amp;id_article=1930" TargetMode="External"/><Relationship Id="rId36" Type="http://schemas.openxmlformats.org/officeDocument/2006/relationships/hyperlink" Target="http://www.inegalites.fr/spip.php?page=article&amp;id_article=1930" TargetMode="External"/><Relationship Id="rId10" Type="http://schemas.openxmlformats.org/officeDocument/2006/relationships/image" Target="media/image2.jpeg"/><Relationship Id="rId19" Type="http://schemas.openxmlformats.org/officeDocument/2006/relationships/hyperlink" Target="http://www.inegalites.fr/spip.php?page=analyse&amp;id_article=1937&amp;id_rubrique=64&amp;id_mot=43&amp;id_groupe=12" TargetMode="External"/><Relationship Id="rId31" Type="http://schemas.openxmlformats.org/officeDocument/2006/relationships/hyperlink" Target="http://www.inegalites.fr/spip.php?page=article&amp;id_article=1930" TargetMode="External"/><Relationship Id="rId4" Type="http://schemas.openxmlformats.org/officeDocument/2006/relationships/webSettings" Target="webSettings.xml"/><Relationship Id="rId9" Type="http://schemas.openxmlformats.org/officeDocument/2006/relationships/hyperlink" Target="http://www.inegalites.fr/spip.php?article1456&amp;id_groupe=9&amp;id_mot=164&amp;id_rubrique=1" TargetMode="External"/><Relationship Id="rId14" Type="http://schemas.openxmlformats.org/officeDocument/2006/relationships/hyperlink" Target="http://www.inegalites.fr/spip.php?page=article&amp;id_article=1930" TargetMode="External"/><Relationship Id="rId22" Type="http://schemas.openxmlformats.org/officeDocument/2006/relationships/hyperlink" Target="http://www.lesocialbusiness.fr/" TargetMode="External"/><Relationship Id="rId27" Type="http://schemas.openxmlformats.org/officeDocument/2006/relationships/hyperlink" Target="http://www.inegalites.fr/spip.php?page=article&amp;id_article=1930" TargetMode="External"/><Relationship Id="rId30" Type="http://schemas.openxmlformats.org/officeDocument/2006/relationships/hyperlink" Target="http://www.inegalites.fr/spip.php?article1573&amp;id_groupe=16&amp;id_mot=106&amp;id_rubrique=96" TargetMode="External"/><Relationship Id="rId35" Type="http://schemas.openxmlformats.org/officeDocument/2006/relationships/hyperlink" Target="http://www.inegalites.fr/spip.php?page=article&amp;id_article=193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2627</Words>
  <Characters>14452</Characters>
  <Application>Microsoft Office Word</Application>
  <DocSecurity>0</DocSecurity>
  <Lines>120</Lines>
  <Paragraphs>34</Paragraphs>
  <ScaleCrop>false</ScaleCrop>
  <HeadingPairs>
    <vt:vector size="2" baseType="variant">
      <vt:variant>
        <vt:lpstr>Titre</vt:lpstr>
      </vt:variant>
      <vt:variant>
        <vt:i4>1</vt:i4>
      </vt:variant>
    </vt:vector>
  </HeadingPairs>
  <TitlesOfParts>
    <vt:vector size="1" baseType="lpstr">
      <vt:lpstr/>
    </vt:vector>
  </TitlesOfParts>
  <Company>BEM</Company>
  <LinksUpToDate>false</LinksUpToDate>
  <CharactersWithSpaces>17045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 SIONNEAU</dc:creator>
  <cp:lastModifiedBy>Bernard SIONNEAU</cp:lastModifiedBy>
  <cp:revision>10</cp:revision>
  <dcterms:created xsi:type="dcterms:W3CDTF">2014-09-13T05:53:00Z</dcterms:created>
  <dcterms:modified xsi:type="dcterms:W3CDTF">2014-11-18T10:47:00Z</dcterms:modified>
</cp:coreProperties>
</file>