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1E1" w:rsidRPr="008632A4" w:rsidRDefault="004341E1">
      <w:pPr>
        <w:rPr>
          <w:sz w:val="32"/>
        </w:rPr>
      </w:pPr>
      <w:r w:rsidRPr="008632A4">
        <w:rPr>
          <w:sz w:val="32"/>
        </w:rPr>
        <w:t xml:space="preserve">Réunion Commission Finances </w:t>
      </w:r>
      <w:r w:rsidR="008632A4" w:rsidRPr="008632A4">
        <w:rPr>
          <w:sz w:val="32"/>
        </w:rPr>
        <w:t>du 27 mars 2019</w:t>
      </w:r>
    </w:p>
    <w:p w:rsidR="004341E1" w:rsidRDefault="004341E1">
      <w:r>
        <w:t>Marie-Noëlle, Denis</w:t>
      </w:r>
    </w:p>
    <w:p w:rsidR="001009CB" w:rsidRDefault="001009CB"/>
    <w:p w:rsidR="004341E1" w:rsidRDefault="004341E1"/>
    <w:tbl>
      <w:tblPr>
        <w:tblStyle w:val="Grilledutableau"/>
        <w:tblW w:w="0" w:type="auto"/>
        <w:tblLook w:val="00BF" w:firstRow="1" w:lastRow="0" w:firstColumn="1" w:lastColumn="0" w:noHBand="0" w:noVBand="0"/>
      </w:tblPr>
      <w:tblGrid>
        <w:gridCol w:w="3936"/>
        <w:gridCol w:w="5270"/>
      </w:tblGrid>
      <w:tr w:rsidR="004341E1" w:rsidRPr="001009CB">
        <w:tc>
          <w:tcPr>
            <w:tcW w:w="3936" w:type="dxa"/>
          </w:tcPr>
          <w:p w:rsidR="004341E1" w:rsidRPr="001009CB" w:rsidRDefault="004341E1">
            <w:pPr>
              <w:rPr>
                <w:b/>
              </w:rPr>
            </w:pPr>
            <w:r w:rsidRPr="001009CB">
              <w:rPr>
                <w:b/>
              </w:rPr>
              <w:t>Points abordés </w:t>
            </w:r>
          </w:p>
        </w:tc>
        <w:tc>
          <w:tcPr>
            <w:tcW w:w="5270" w:type="dxa"/>
          </w:tcPr>
          <w:p w:rsidR="004341E1" w:rsidRPr="001009CB" w:rsidRDefault="008C6AEF" w:rsidP="00176B6E">
            <w:pPr>
              <w:ind w:left="317" w:hanging="284"/>
              <w:rPr>
                <w:b/>
              </w:rPr>
            </w:pPr>
            <w:r w:rsidRPr="001009CB">
              <w:rPr>
                <w:b/>
              </w:rPr>
              <w:t>C</w:t>
            </w:r>
            <w:r w:rsidR="004341E1" w:rsidRPr="001009CB">
              <w:rPr>
                <w:b/>
              </w:rPr>
              <w:t>onclusion</w:t>
            </w:r>
            <w:r w:rsidR="001009CB">
              <w:rPr>
                <w:b/>
              </w:rPr>
              <w:t>s</w:t>
            </w:r>
          </w:p>
        </w:tc>
      </w:tr>
      <w:tr w:rsidR="004341E1">
        <w:tc>
          <w:tcPr>
            <w:tcW w:w="3936" w:type="dxa"/>
          </w:tcPr>
          <w:p w:rsidR="004341E1" w:rsidRDefault="008C6AEF">
            <w:r>
              <w:t>A</w:t>
            </w:r>
            <w:r w:rsidR="004341E1">
              <w:t>nalyse de la situation actuelle des salariés</w:t>
            </w:r>
          </w:p>
        </w:tc>
        <w:tc>
          <w:tcPr>
            <w:tcW w:w="5270" w:type="dxa"/>
          </w:tcPr>
          <w:p w:rsidR="001009CB" w:rsidRDefault="001009CB" w:rsidP="001009CB">
            <w:pPr>
              <w:pStyle w:val="Paragraphedeliste"/>
              <w:numPr>
                <w:ilvl w:val="0"/>
                <w:numId w:val="3"/>
              </w:numPr>
            </w:pPr>
            <w:r>
              <w:t>i</w:t>
            </w:r>
            <w:r w:rsidR="004341E1">
              <w:t>mportance d’une approche conjointe RH-Finances</w:t>
            </w:r>
          </w:p>
          <w:p w:rsidR="004341E1" w:rsidRDefault="001009CB" w:rsidP="001009CB">
            <w:pPr>
              <w:pStyle w:val="Paragraphedeliste"/>
              <w:numPr>
                <w:ilvl w:val="0"/>
                <w:numId w:val="3"/>
              </w:numPr>
            </w:pPr>
            <w:r>
              <w:t>définir le cadre des recrutements à faire (compétences, rémunération)</w:t>
            </w:r>
          </w:p>
        </w:tc>
      </w:tr>
      <w:tr w:rsidR="004341E1">
        <w:tc>
          <w:tcPr>
            <w:tcW w:w="3936" w:type="dxa"/>
          </w:tcPr>
          <w:p w:rsidR="004341E1" w:rsidRDefault="008C6AEF">
            <w:r>
              <w:t>C</w:t>
            </w:r>
            <w:r w:rsidR="004341E1">
              <w:t>larification sur les comptes 2018 </w:t>
            </w:r>
          </w:p>
        </w:tc>
        <w:tc>
          <w:tcPr>
            <w:tcW w:w="5270" w:type="dxa"/>
          </w:tcPr>
          <w:p w:rsidR="0034298B" w:rsidRDefault="008C6AEF" w:rsidP="0034298B">
            <w:pPr>
              <w:ind w:left="317" w:hanging="284"/>
            </w:pPr>
            <w:r>
              <w:t>E</w:t>
            </w:r>
            <w:r w:rsidR="004341E1">
              <w:t>n attente de la réunion avec l’expert comptable</w:t>
            </w:r>
            <w:bookmarkStart w:id="0" w:name="_GoBack"/>
            <w:bookmarkEnd w:id="0"/>
          </w:p>
        </w:tc>
      </w:tr>
      <w:tr w:rsidR="004341E1">
        <w:tc>
          <w:tcPr>
            <w:tcW w:w="3936" w:type="dxa"/>
          </w:tcPr>
          <w:p w:rsidR="004341E1" w:rsidRDefault="004341E1">
            <w:r>
              <w:t>Recherche de données sur ODOO</w:t>
            </w:r>
          </w:p>
        </w:tc>
        <w:tc>
          <w:tcPr>
            <w:tcW w:w="5270" w:type="dxa"/>
          </w:tcPr>
          <w:p w:rsidR="00C95027" w:rsidRDefault="004341E1" w:rsidP="00176B6E">
            <w:pPr>
              <w:ind w:left="317" w:hanging="284"/>
            </w:pPr>
            <w:r>
              <w:t>Voir avec Renan l’accès aux informations utiles</w:t>
            </w:r>
          </w:p>
          <w:p w:rsidR="00C95027" w:rsidRDefault="00C95027" w:rsidP="00176B6E">
            <w:pPr>
              <w:pStyle w:val="Paragraphedeliste"/>
              <w:numPr>
                <w:ilvl w:val="0"/>
                <w:numId w:val="2"/>
              </w:numPr>
              <w:ind w:left="317" w:hanging="284"/>
            </w:pPr>
            <w:r>
              <w:t>CA Epicerie et CA producteurs</w:t>
            </w:r>
          </w:p>
          <w:p w:rsidR="004341E1" w:rsidRDefault="00C95027" w:rsidP="00176B6E">
            <w:pPr>
              <w:pStyle w:val="Paragraphedeliste"/>
              <w:numPr>
                <w:ilvl w:val="0"/>
                <w:numId w:val="2"/>
              </w:numPr>
              <w:ind w:left="317" w:hanging="284"/>
            </w:pPr>
            <w:r>
              <w:t xml:space="preserve">Commission </w:t>
            </w:r>
            <w:r w:rsidR="00176B6E">
              <w:t>producteurs et A</w:t>
            </w:r>
            <w:r>
              <w:t>chats producteurs</w:t>
            </w:r>
          </w:p>
        </w:tc>
      </w:tr>
      <w:tr w:rsidR="004341E1">
        <w:tc>
          <w:tcPr>
            <w:tcW w:w="3936" w:type="dxa"/>
          </w:tcPr>
          <w:p w:rsidR="004341E1" w:rsidRDefault="008C6AEF">
            <w:r>
              <w:t>Analyse de la moulinette de Renan</w:t>
            </w:r>
          </w:p>
        </w:tc>
        <w:tc>
          <w:tcPr>
            <w:tcW w:w="5270" w:type="dxa"/>
          </w:tcPr>
          <w:p w:rsidR="0034298B" w:rsidRDefault="00176B6E" w:rsidP="0034298B">
            <w:pPr>
              <w:pStyle w:val="Paragraphedeliste"/>
              <w:numPr>
                <w:ilvl w:val="0"/>
                <w:numId w:val="2"/>
              </w:numPr>
              <w:ind w:left="317" w:hanging="284"/>
            </w:pPr>
            <w:r>
              <w:t>avoir les explications de Ronan sur la cohérence des chiffres avec ceux des comptes</w:t>
            </w:r>
          </w:p>
          <w:p w:rsidR="00A0091F" w:rsidRDefault="00176B6E" w:rsidP="00176B6E">
            <w:pPr>
              <w:pStyle w:val="Paragraphedeliste"/>
              <w:numPr>
                <w:ilvl w:val="0"/>
                <w:numId w:val="2"/>
              </w:numPr>
              <w:ind w:left="317" w:hanging="284"/>
            </w:pPr>
            <w:r>
              <w:t>valider les hyp. de CA et de charge</w:t>
            </w:r>
            <w:r w:rsidR="0034298B">
              <w:t>s</w:t>
            </w:r>
            <w:r>
              <w:t xml:space="preserve"> de personnel</w:t>
            </w:r>
          </w:p>
          <w:p w:rsidR="00727DC6" w:rsidRDefault="00A0091F" w:rsidP="00E037B9">
            <w:pPr>
              <w:pStyle w:val="Paragraphedeliste"/>
              <w:numPr>
                <w:ilvl w:val="0"/>
                <w:numId w:val="2"/>
              </w:numPr>
              <w:ind w:left="317" w:hanging="284"/>
            </w:pPr>
            <w:r>
              <w:t xml:space="preserve">identifier les leviers d’action pour développer le CA et </w:t>
            </w:r>
            <w:r w:rsidR="00E037B9">
              <w:t>stabiliser le résultat d’exploitation</w:t>
            </w:r>
          </w:p>
          <w:p w:rsidR="004341E1" w:rsidRDefault="00727DC6" w:rsidP="00E037B9">
            <w:pPr>
              <w:pStyle w:val="Paragraphedeliste"/>
              <w:numPr>
                <w:ilvl w:val="0"/>
                <w:numId w:val="2"/>
              </w:numPr>
              <w:ind w:left="317" w:hanging="284"/>
            </w:pPr>
            <w:r>
              <w:t>définir la politique de gestion pour 2019 et la vision au-delà</w:t>
            </w:r>
          </w:p>
        </w:tc>
      </w:tr>
      <w:tr w:rsidR="00E037B9">
        <w:tc>
          <w:tcPr>
            <w:tcW w:w="3936" w:type="dxa"/>
          </w:tcPr>
          <w:p w:rsidR="00E037B9" w:rsidRDefault="00E037B9">
            <w:r>
              <w:t>Présentation des comptes à l’AG</w:t>
            </w:r>
          </w:p>
        </w:tc>
        <w:tc>
          <w:tcPr>
            <w:tcW w:w="5270" w:type="dxa"/>
          </w:tcPr>
          <w:p w:rsidR="00E037B9" w:rsidRDefault="00E037B9" w:rsidP="00176B6E">
            <w:pPr>
              <w:pStyle w:val="Paragraphedeliste"/>
              <w:numPr>
                <w:ilvl w:val="0"/>
                <w:numId w:val="2"/>
              </w:numPr>
              <w:ind w:left="317" w:hanging="284"/>
            </w:pPr>
            <w:r>
              <w:t>Aude peut le faire si dispo</w:t>
            </w:r>
          </w:p>
          <w:p w:rsidR="00E037B9" w:rsidRDefault="00E037B9" w:rsidP="00E037B9">
            <w:pPr>
              <w:pStyle w:val="Paragraphedeliste"/>
              <w:numPr>
                <w:ilvl w:val="0"/>
                <w:numId w:val="2"/>
              </w:numPr>
              <w:ind w:left="317" w:hanging="284"/>
            </w:pPr>
            <w:r>
              <w:t>Denis prépare une visu de présentation</w:t>
            </w:r>
            <w:r w:rsidR="00727DC6">
              <w:t xml:space="preserve"> des comptes et une autre sur les résultats de l’enquête clients</w:t>
            </w:r>
          </w:p>
        </w:tc>
      </w:tr>
      <w:tr w:rsidR="00727DC6">
        <w:tc>
          <w:tcPr>
            <w:tcW w:w="3936" w:type="dxa"/>
          </w:tcPr>
          <w:p w:rsidR="00727DC6" w:rsidRDefault="00727DC6">
            <w:r>
              <w:t>Identification de chantiers ultérieurs</w:t>
            </w:r>
          </w:p>
        </w:tc>
        <w:tc>
          <w:tcPr>
            <w:tcW w:w="5270" w:type="dxa"/>
          </w:tcPr>
          <w:p w:rsidR="00727DC6" w:rsidRDefault="00727DC6" w:rsidP="00176B6E">
            <w:pPr>
              <w:pStyle w:val="Paragraphedeliste"/>
              <w:numPr>
                <w:ilvl w:val="0"/>
                <w:numId w:val="2"/>
              </w:numPr>
              <w:ind w:left="317" w:hanging="284"/>
            </w:pPr>
            <w:r>
              <w:t>Prise en compte des pertes et invendus : simulation à faire</w:t>
            </w:r>
          </w:p>
          <w:p w:rsidR="00727DC6" w:rsidRDefault="00727DC6" w:rsidP="00176B6E">
            <w:pPr>
              <w:pStyle w:val="Paragraphedeliste"/>
              <w:numPr>
                <w:ilvl w:val="0"/>
                <w:numId w:val="2"/>
              </w:numPr>
              <w:ind w:left="317" w:hanging="284"/>
            </w:pPr>
            <w:r>
              <w:t>Amélioration</w:t>
            </w:r>
            <w:r w:rsidR="001E798C">
              <w:t xml:space="preserve"> du proce</w:t>
            </w:r>
            <w:r>
              <w:t>s</w:t>
            </w:r>
            <w:r w:rsidR="00554FDA">
              <w:t>s</w:t>
            </w:r>
            <w:r>
              <w:t xml:space="preserve"> de calcul du prix de vente (automatisme par ODOO)</w:t>
            </w:r>
          </w:p>
          <w:p w:rsidR="000A1BC1" w:rsidRDefault="001E798C" w:rsidP="00176B6E">
            <w:pPr>
              <w:pStyle w:val="Paragraphedeliste"/>
              <w:numPr>
                <w:ilvl w:val="0"/>
                <w:numId w:val="2"/>
              </w:numPr>
              <w:ind w:left="317" w:hanging="284"/>
            </w:pPr>
            <w:r>
              <w:t>Définir avec les RH une politique de rémunération des salariés</w:t>
            </w:r>
          </w:p>
          <w:p w:rsidR="00727DC6" w:rsidRDefault="000A1BC1" w:rsidP="00176B6E">
            <w:pPr>
              <w:pStyle w:val="Paragraphedeliste"/>
              <w:numPr>
                <w:ilvl w:val="0"/>
                <w:numId w:val="2"/>
              </w:numPr>
              <w:ind w:left="317" w:hanging="284"/>
            </w:pPr>
            <w:r>
              <w:t>Réfléchir au mode de valorisation de la contribution des bénévoles</w:t>
            </w:r>
          </w:p>
        </w:tc>
      </w:tr>
    </w:tbl>
    <w:p w:rsidR="004341E1" w:rsidRDefault="004341E1"/>
    <w:p w:rsidR="00A0091F" w:rsidRDefault="00A0091F" w:rsidP="004341E1"/>
    <w:sectPr w:rsidR="00A0091F" w:rsidSect="00A0091F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33602"/>
    <w:multiLevelType w:val="hybridMultilevel"/>
    <w:tmpl w:val="905820F4"/>
    <w:lvl w:ilvl="0" w:tplc="696A8DD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291762"/>
    <w:multiLevelType w:val="hybridMultilevel"/>
    <w:tmpl w:val="D3B43AC2"/>
    <w:lvl w:ilvl="0" w:tplc="718A53D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B61BDA"/>
    <w:multiLevelType w:val="hybridMultilevel"/>
    <w:tmpl w:val="82AA3740"/>
    <w:lvl w:ilvl="0" w:tplc="DF1254BE">
      <w:numFmt w:val="bullet"/>
      <w:lvlText w:val="-"/>
      <w:lvlJc w:val="left"/>
      <w:pPr>
        <w:ind w:left="393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4341E1"/>
    <w:rsid w:val="000A1BC1"/>
    <w:rsid w:val="001009CB"/>
    <w:rsid w:val="00176B6E"/>
    <w:rsid w:val="001E798C"/>
    <w:rsid w:val="0034298B"/>
    <w:rsid w:val="004341E1"/>
    <w:rsid w:val="00554FDA"/>
    <w:rsid w:val="00727DC6"/>
    <w:rsid w:val="008632A4"/>
    <w:rsid w:val="008C6AEF"/>
    <w:rsid w:val="00A0091F"/>
    <w:rsid w:val="00C95027"/>
    <w:rsid w:val="00E037B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1C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341E1"/>
    <w:pPr>
      <w:ind w:left="720"/>
      <w:contextualSpacing/>
    </w:pPr>
  </w:style>
  <w:style w:type="table" w:styleId="Grilledutableau">
    <w:name w:val="Table Grid"/>
    <w:basedOn w:val="TableauNormal"/>
    <w:uiPriority w:val="59"/>
    <w:rsid w:val="004341E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199</Words>
  <Characters>1098</Characters>
  <Application>Microsoft Office Word</Application>
  <DocSecurity>0</DocSecurity>
  <Lines>9</Lines>
  <Paragraphs>2</Paragraphs>
  <ScaleCrop>false</ScaleCrop>
  <Company>Microsoft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Utilisateur</cp:lastModifiedBy>
  <cp:revision>15</cp:revision>
  <dcterms:created xsi:type="dcterms:W3CDTF">2019-03-27T20:55:00Z</dcterms:created>
  <dcterms:modified xsi:type="dcterms:W3CDTF">2019-03-30T09:22:00Z</dcterms:modified>
</cp:coreProperties>
</file>